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DC439" w14:textId="77777777" w:rsidR="00A45D19" w:rsidRDefault="00FB260B">
      <w:pPr>
        <w:jc w:val="center"/>
        <w:rPr>
          <w:rFonts w:ascii="Arial" w:eastAsia="Arial" w:hAnsi="Arial" w:cs="Arial"/>
          <w:b/>
          <w:color w:val="FF0000"/>
          <w:u w:val="single"/>
        </w:rPr>
      </w:pPr>
      <w:r>
        <w:rPr>
          <w:rFonts w:ascii="Arial" w:eastAsia="Arial" w:hAnsi="Arial" w:cs="Arial"/>
          <w:b/>
          <w:u w:val="single"/>
        </w:rPr>
        <w:t xml:space="preserve">Projeto </w:t>
      </w:r>
      <w:r>
        <w:rPr>
          <w:rFonts w:ascii="Arial" w:eastAsia="Arial" w:hAnsi="Arial" w:cs="Arial"/>
          <w:b/>
          <w:color w:val="000000"/>
          <w:u w:val="single"/>
        </w:rPr>
        <w:t>Básico/Termo de Referência</w:t>
      </w:r>
    </w:p>
    <w:p w14:paraId="4EADBF6F" w14:textId="77777777" w:rsidR="00A45D19" w:rsidRPr="00E15893" w:rsidRDefault="00A45D19">
      <w:pPr>
        <w:jc w:val="center"/>
        <w:rPr>
          <w:rFonts w:ascii="Arial" w:eastAsia="Arial" w:hAnsi="Arial" w:cs="Arial"/>
          <w:b/>
          <w:color w:val="000000" w:themeColor="text1"/>
          <w:sz w:val="22"/>
          <w:szCs w:val="22"/>
          <w:u w:val="single"/>
        </w:rPr>
      </w:pPr>
    </w:p>
    <w:p w14:paraId="7A95E18F" w14:textId="2F9549F1" w:rsidR="00A45D19" w:rsidRDefault="00E15893">
      <w:pPr>
        <w:spacing w:before="40" w:after="40"/>
        <w:rPr>
          <w:rFonts w:ascii="Arial" w:eastAsia="Arial" w:hAnsi="Arial" w:cs="Arial"/>
          <w:b/>
          <w:color w:val="000000" w:themeColor="text1"/>
          <w:sz w:val="22"/>
          <w:szCs w:val="22"/>
        </w:rPr>
      </w:pPr>
      <w:r w:rsidRPr="00E15893">
        <w:rPr>
          <w:rFonts w:ascii="Arial" w:eastAsia="Arial" w:hAnsi="Arial" w:cs="Arial"/>
          <w:b/>
          <w:color w:val="000000" w:themeColor="text1"/>
          <w:sz w:val="22"/>
          <w:szCs w:val="22"/>
        </w:rPr>
        <w:t xml:space="preserve">Termo de </w:t>
      </w:r>
      <w:r w:rsidRPr="002450BB">
        <w:rPr>
          <w:rFonts w:ascii="Arial" w:eastAsia="Arial" w:hAnsi="Arial" w:cs="Arial"/>
          <w:b/>
          <w:color w:val="000000" w:themeColor="text1"/>
          <w:sz w:val="22"/>
          <w:szCs w:val="22"/>
        </w:rPr>
        <w:t>Referência nº</w:t>
      </w:r>
      <w:r w:rsidR="00FB260B" w:rsidRPr="002450BB">
        <w:rPr>
          <w:rFonts w:ascii="Arial" w:eastAsia="Arial" w:hAnsi="Arial" w:cs="Arial"/>
          <w:b/>
          <w:color w:val="000000" w:themeColor="text1"/>
          <w:sz w:val="22"/>
          <w:szCs w:val="22"/>
        </w:rPr>
        <w:t xml:space="preserve">: </w:t>
      </w:r>
      <w:r w:rsidR="00344741">
        <w:rPr>
          <w:rFonts w:ascii="Arial" w:eastAsia="Arial" w:hAnsi="Arial" w:cs="Arial"/>
          <w:b/>
          <w:color w:val="000000" w:themeColor="text1"/>
          <w:sz w:val="22"/>
          <w:szCs w:val="22"/>
        </w:rPr>
        <w:t>13</w:t>
      </w:r>
      <w:r w:rsidR="00FB260B" w:rsidRPr="002450BB">
        <w:rPr>
          <w:rFonts w:ascii="Arial" w:eastAsia="Arial" w:hAnsi="Arial" w:cs="Arial"/>
          <w:b/>
          <w:color w:val="000000" w:themeColor="text1"/>
          <w:sz w:val="22"/>
          <w:szCs w:val="22"/>
        </w:rPr>
        <w:t>/2024</w:t>
      </w:r>
      <w:r w:rsidR="00FB260B" w:rsidRPr="00E15893">
        <w:rPr>
          <w:rFonts w:ascii="Arial" w:eastAsia="Arial" w:hAnsi="Arial" w:cs="Arial"/>
          <w:b/>
          <w:color w:val="000000" w:themeColor="text1"/>
          <w:sz w:val="22"/>
          <w:szCs w:val="22"/>
        </w:rPr>
        <w:t xml:space="preserve"> </w:t>
      </w:r>
    </w:p>
    <w:p w14:paraId="4A5A73E7" w14:textId="77777777" w:rsidR="00E15893" w:rsidRDefault="00E15893" w:rsidP="00E15893">
      <w:pPr>
        <w:pStyle w:val="NormalWeb"/>
        <w:spacing w:before="0" w:beforeAutospacing="0" w:after="0" w:afterAutospacing="0"/>
        <w:jc w:val="both"/>
        <w:rPr>
          <w:rFonts w:ascii="Cambria" w:hAnsi="Cambria" w:cs="Arial"/>
          <w:b/>
          <w:bCs/>
        </w:rPr>
      </w:pPr>
      <w:r>
        <w:rPr>
          <w:b/>
          <w:bCs/>
        </w:rPr>
        <w:t xml:space="preserve">Da:   </w:t>
      </w:r>
      <w:r w:rsidRPr="00AD45CA">
        <w:rPr>
          <w:rFonts w:ascii="Cambria" w:hAnsi="Cambria" w:cs="Arial"/>
          <w:b/>
          <w:bCs/>
        </w:rPr>
        <w:t>Secretaria de Obras, Infraestrutura Rural e Serviços Urbanos</w:t>
      </w:r>
    </w:p>
    <w:p w14:paraId="7EA05E9A" w14:textId="695A47EF" w:rsidR="00E15893" w:rsidRDefault="00E15893">
      <w:pPr>
        <w:spacing w:before="40" w:after="40"/>
        <w:rPr>
          <w:b/>
          <w:bCs/>
        </w:rPr>
      </w:pPr>
      <w:r>
        <w:rPr>
          <w:b/>
          <w:bCs/>
        </w:rPr>
        <w:t>Setor:  Engenharia</w:t>
      </w:r>
    </w:p>
    <w:p w14:paraId="47867DC1" w14:textId="77777777" w:rsidR="00E15893" w:rsidRPr="00E15893" w:rsidRDefault="00E15893">
      <w:pPr>
        <w:spacing w:before="40" w:after="40"/>
        <w:rPr>
          <w:b/>
          <w:bCs/>
        </w:rPr>
      </w:pPr>
    </w:p>
    <w:p w14:paraId="56660380" w14:textId="77777777" w:rsidR="00A45D19" w:rsidRDefault="00FB260B">
      <w:pPr>
        <w:spacing w:before="40" w:after="40"/>
        <w:rPr>
          <w:rFonts w:ascii="Arial" w:eastAsia="Arial" w:hAnsi="Arial" w:cs="Arial"/>
          <w:b/>
          <w:color w:val="FF0000"/>
          <w:sz w:val="22"/>
          <w:szCs w:val="22"/>
        </w:rPr>
      </w:pPr>
      <w:r>
        <w:rPr>
          <w:rFonts w:ascii="Arial" w:eastAsia="Arial" w:hAnsi="Arial" w:cs="Arial"/>
          <w:b/>
          <w:sz w:val="22"/>
          <w:szCs w:val="22"/>
        </w:rPr>
        <w:t xml:space="preserve">Tipo: </w:t>
      </w:r>
      <w:r w:rsidRPr="00F671D3">
        <w:rPr>
          <w:rFonts w:ascii="Arial" w:eastAsia="Arial" w:hAnsi="Arial" w:cs="Arial"/>
          <w:b/>
          <w:sz w:val="22"/>
          <w:szCs w:val="22"/>
        </w:rPr>
        <w:t>Empreitada por preço global - Menor Preço</w:t>
      </w:r>
    </w:p>
    <w:p w14:paraId="36620D55" w14:textId="1C1767BF" w:rsidR="00591EB9" w:rsidRPr="00344741" w:rsidRDefault="00FB260B" w:rsidP="00591EB9">
      <w:pPr>
        <w:jc w:val="both"/>
      </w:pPr>
      <w:r>
        <w:rPr>
          <w:rFonts w:ascii="Arial" w:eastAsia="Arial" w:hAnsi="Arial" w:cs="Arial"/>
          <w:b/>
          <w:sz w:val="22"/>
          <w:szCs w:val="22"/>
        </w:rPr>
        <w:t>Objeto:</w:t>
      </w:r>
      <w:r>
        <w:rPr>
          <w:rFonts w:ascii="Arial" w:eastAsia="Arial" w:hAnsi="Arial" w:cs="Arial"/>
          <w:sz w:val="22"/>
          <w:szCs w:val="22"/>
        </w:rPr>
        <w:t xml:space="preserve"> </w:t>
      </w:r>
      <w:r w:rsidRPr="004873F9">
        <w:rPr>
          <w:rFonts w:eastAsia="Arial"/>
          <w:color w:val="000000"/>
        </w:rPr>
        <w:t>Contrata</w:t>
      </w:r>
      <w:r w:rsidR="00A830C3" w:rsidRPr="004873F9">
        <w:rPr>
          <w:rFonts w:eastAsia="Arial"/>
          <w:color w:val="000000"/>
        </w:rPr>
        <w:t xml:space="preserve">ção de empresa especializada no fornecimento de serviços de </w:t>
      </w:r>
      <w:r w:rsidR="00344741" w:rsidRPr="00344741">
        <w:rPr>
          <w:rFonts w:eastAsia="Arial"/>
          <w:color w:val="000000"/>
        </w:rPr>
        <w:t>Pavimentação sobre pedras irregulares em CBUQ, 9.754,09 m2, incluindo os serviços preliminares, base e sub-base, revestimento, meio-fio e sarjeta, urbanização, sinalização de trânsito, drenagem e ensaios tecnológicos,</w:t>
      </w:r>
      <w:r w:rsidR="00385470">
        <w:rPr>
          <w:rFonts w:eastAsia="Arial"/>
          <w:color w:val="000000"/>
        </w:rPr>
        <w:t xml:space="preserve"> em</w:t>
      </w:r>
      <w:r w:rsidR="00344741" w:rsidRPr="00344741">
        <w:rPr>
          <w:rFonts w:eastAsia="Arial"/>
          <w:color w:val="000000"/>
        </w:rPr>
        <w:t xml:space="preserve"> </w:t>
      </w:r>
      <w:r w:rsidR="00385470">
        <w:rPr>
          <w:rFonts w:ascii="TimesNewRomanPSMT" w:hAnsi="TimesNewRomanPSMT"/>
          <w:color w:val="000000"/>
        </w:rPr>
        <w:t>v</w:t>
      </w:r>
      <w:r w:rsidR="00385470" w:rsidRPr="00385470">
        <w:rPr>
          <w:rFonts w:ascii="TimesNewRomanPSMT" w:hAnsi="TimesNewRomanPSMT"/>
          <w:color w:val="000000"/>
        </w:rPr>
        <w:t>ias urbanas na Sede do Município e no Distrito de Dr. Antônio Paranhos</w:t>
      </w:r>
      <w:r w:rsidR="00385470">
        <w:t xml:space="preserve">, </w:t>
      </w:r>
      <w:r w:rsidR="00591EB9" w:rsidRPr="004873F9">
        <w:rPr>
          <w:rFonts w:eastAsia="Arial"/>
          <w:color w:val="000000"/>
        </w:rPr>
        <w:t>nos seguintes trechos.</w:t>
      </w:r>
    </w:p>
    <w:p w14:paraId="6AA64766" w14:textId="77777777" w:rsidR="00591EB9" w:rsidRPr="004873F9" w:rsidRDefault="00591EB9" w:rsidP="00591EB9">
      <w:pPr>
        <w:jc w:val="both"/>
        <w:rPr>
          <w:rFonts w:eastAsia="Arial"/>
          <w:color w:val="000000"/>
        </w:rPr>
      </w:pPr>
    </w:p>
    <w:p w14:paraId="5C1E0C20" w14:textId="77777777" w:rsidR="00385470" w:rsidRDefault="00385470" w:rsidP="00385470">
      <w:pPr>
        <w:pStyle w:val="PargrafodaLista"/>
        <w:numPr>
          <w:ilvl w:val="0"/>
          <w:numId w:val="27"/>
        </w:numPr>
        <w:jc w:val="both"/>
        <w:rPr>
          <w:rFonts w:eastAsia="Arial"/>
          <w:color w:val="000000"/>
        </w:rPr>
      </w:pPr>
      <w:r w:rsidRPr="00385470">
        <w:rPr>
          <w:rFonts w:eastAsia="Arial"/>
          <w:color w:val="000000"/>
        </w:rPr>
        <w:t>AVENIDA ADELINO BORDIGNON entre a Rua nº 19 e Rua nº 20 (Distrito Dr. Antônio</w:t>
      </w:r>
      <w:r>
        <w:rPr>
          <w:rFonts w:eastAsia="Arial"/>
          <w:color w:val="000000"/>
        </w:rPr>
        <w:t xml:space="preserve"> </w:t>
      </w:r>
      <w:r w:rsidRPr="00385470">
        <w:rPr>
          <w:rFonts w:eastAsia="Arial"/>
          <w:color w:val="000000"/>
        </w:rPr>
        <w:t>Paranhos);</w:t>
      </w:r>
    </w:p>
    <w:p w14:paraId="7EEB7AE9" w14:textId="77777777" w:rsidR="00385470" w:rsidRDefault="00385470" w:rsidP="00385470">
      <w:pPr>
        <w:pStyle w:val="PargrafodaLista"/>
        <w:numPr>
          <w:ilvl w:val="0"/>
          <w:numId w:val="27"/>
        </w:numPr>
        <w:jc w:val="both"/>
        <w:rPr>
          <w:rFonts w:eastAsia="Arial"/>
          <w:color w:val="000000"/>
        </w:rPr>
      </w:pPr>
      <w:r w:rsidRPr="00385470">
        <w:rPr>
          <w:rFonts w:eastAsia="Arial"/>
          <w:color w:val="000000"/>
        </w:rPr>
        <w:t>RUA Nº 02 entre a Rua nº 19 e Rua nº 20 (Distrito Dr. Antônio Paranhos);</w:t>
      </w:r>
    </w:p>
    <w:p w14:paraId="034EF0AD" w14:textId="77777777" w:rsidR="00385470" w:rsidRDefault="00385470" w:rsidP="00385470">
      <w:pPr>
        <w:pStyle w:val="PargrafodaLista"/>
        <w:numPr>
          <w:ilvl w:val="0"/>
          <w:numId w:val="27"/>
        </w:numPr>
        <w:jc w:val="both"/>
        <w:rPr>
          <w:rFonts w:eastAsia="Arial"/>
          <w:color w:val="000000"/>
        </w:rPr>
      </w:pPr>
      <w:r w:rsidRPr="00385470">
        <w:rPr>
          <w:rFonts w:eastAsia="Arial"/>
          <w:color w:val="000000"/>
        </w:rPr>
        <w:t>RUA Nº 03 entre a Rua nº 19 e Rua nº 20 (Distrito Dr. Antônio Paranhos);</w:t>
      </w:r>
    </w:p>
    <w:p w14:paraId="07F3B905" w14:textId="77777777" w:rsidR="00385470" w:rsidRDefault="00385470" w:rsidP="00385470">
      <w:pPr>
        <w:pStyle w:val="PargrafodaLista"/>
        <w:numPr>
          <w:ilvl w:val="0"/>
          <w:numId w:val="27"/>
        </w:numPr>
        <w:jc w:val="both"/>
        <w:rPr>
          <w:rFonts w:eastAsia="Arial"/>
          <w:color w:val="000000"/>
        </w:rPr>
      </w:pPr>
      <w:r w:rsidRPr="00385470">
        <w:rPr>
          <w:rFonts w:eastAsia="Arial"/>
          <w:color w:val="000000"/>
        </w:rPr>
        <w:t xml:space="preserve"> RUA Nº 20 entre a Rua nº 02 e Avenida Adelino Bordignon (Distrito Dr. Antônio Paranhos);</w:t>
      </w:r>
    </w:p>
    <w:p w14:paraId="3E18E255" w14:textId="77777777" w:rsidR="00385470" w:rsidRDefault="00385470" w:rsidP="00385470">
      <w:pPr>
        <w:pStyle w:val="PargrafodaLista"/>
        <w:numPr>
          <w:ilvl w:val="0"/>
          <w:numId w:val="27"/>
        </w:numPr>
        <w:jc w:val="both"/>
        <w:rPr>
          <w:rFonts w:eastAsia="Arial"/>
          <w:color w:val="000000"/>
        </w:rPr>
      </w:pPr>
      <w:r w:rsidRPr="00385470">
        <w:rPr>
          <w:rFonts w:eastAsia="Arial"/>
          <w:color w:val="000000"/>
        </w:rPr>
        <w:t>AVENIDA CORONEL HENRIQUE RUPP entre a Rua Ermerita Rupp e Rua São Francisco;</w:t>
      </w:r>
    </w:p>
    <w:p w14:paraId="4A31E2E0" w14:textId="5BAF9D63" w:rsidR="00385470" w:rsidRPr="00385470" w:rsidRDefault="00385470" w:rsidP="00385470">
      <w:pPr>
        <w:pStyle w:val="PargrafodaLista"/>
        <w:numPr>
          <w:ilvl w:val="0"/>
          <w:numId w:val="27"/>
        </w:numPr>
        <w:jc w:val="both"/>
        <w:rPr>
          <w:rFonts w:eastAsia="Arial"/>
          <w:color w:val="000000"/>
        </w:rPr>
      </w:pPr>
      <w:r w:rsidRPr="00385470">
        <w:rPr>
          <w:rFonts w:eastAsia="Arial"/>
          <w:color w:val="000000"/>
        </w:rPr>
        <w:t xml:space="preserve"> RUA CONCÓRDIA com início na Rua Santos Dumont até a Estaca 35 + 17,337m.</w:t>
      </w:r>
    </w:p>
    <w:p w14:paraId="55EB644C" w14:textId="48F3D6F7" w:rsidR="00A45D19" w:rsidRPr="00CF6F2D" w:rsidRDefault="00591EB9" w:rsidP="00385470">
      <w:pPr>
        <w:jc w:val="both"/>
        <w:rPr>
          <w:rFonts w:eastAsia="Arial"/>
          <w:b/>
          <w:color w:val="000000"/>
        </w:rPr>
      </w:pPr>
      <w:r w:rsidRPr="004873F9">
        <w:rPr>
          <w:rFonts w:eastAsia="Arial"/>
          <w:color w:val="000000"/>
        </w:rPr>
        <w:br/>
      </w:r>
      <w:r w:rsidR="00FB260B" w:rsidRPr="00CF6F2D">
        <w:rPr>
          <w:rFonts w:eastAsia="Arial"/>
          <w:b/>
          <w:color w:val="000000"/>
        </w:rPr>
        <w:t>DO OBJETO</w:t>
      </w:r>
    </w:p>
    <w:p w14:paraId="4273A707" w14:textId="478B7291"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objeto do presente projeto visa a Contra</w:t>
      </w:r>
      <w:r w:rsidR="00385470">
        <w:rPr>
          <w:rFonts w:eastAsia="Arial"/>
          <w:color w:val="000000"/>
        </w:rPr>
        <w:t>tação de empresa especializada</w:t>
      </w:r>
      <w:r w:rsidR="00ED51FB" w:rsidRPr="002F7D89">
        <w:rPr>
          <w:rFonts w:eastAsia="Arial"/>
          <w:color w:val="000000"/>
        </w:rPr>
        <w:t xml:space="preserve"> para fornecimento </w:t>
      </w:r>
      <w:r w:rsidR="00385470" w:rsidRPr="004873F9">
        <w:rPr>
          <w:rFonts w:eastAsia="Arial"/>
          <w:color w:val="000000"/>
        </w:rPr>
        <w:t xml:space="preserve">de serviços de </w:t>
      </w:r>
      <w:r w:rsidR="00385470" w:rsidRPr="00344741">
        <w:rPr>
          <w:rFonts w:eastAsia="Arial"/>
          <w:color w:val="000000"/>
        </w:rPr>
        <w:t>Pavimentação sobre pedras irregulares em CBUQ, 9.754,09 m2, incluindo os serviços preliminares, base e sub-base, revestimento, meio-fio e sarjeta, urbanização, sinalização de trânsito, drenagem e ensaios tecnológicos,</w:t>
      </w:r>
      <w:r w:rsidR="00385470">
        <w:rPr>
          <w:rFonts w:eastAsia="Arial"/>
          <w:color w:val="000000"/>
        </w:rPr>
        <w:t xml:space="preserve"> em</w:t>
      </w:r>
      <w:r w:rsidR="00385470" w:rsidRPr="00344741">
        <w:rPr>
          <w:rFonts w:eastAsia="Arial"/>
          <w:color w:val="000000"/>
        </w:rPr>
        <w:t xml:space="preserve"> </w:t>
      </w:r>
      <w:r w:rsidR="00385470">
        <w:rPr>
          <w:rFonts w:ascii="TimesNewRomanPSMT" w:hAnsi="TimesNewRomanPSMT"/>
          <w:color w:val="000000"/>
        </w:rPr>
        <w:t>v</w:t>
      </w:r>
      <w:r w:rsidR="00385470" w:rsidRPr="00385470">
        <w:rPr>
          <w:rFonts w:ascii="TimesNewRomanPSMT" w:hAnsi="TimesNewRomanPSMT"/>
          <w:color w:val="000000"/>
        </w:rPr>
        <w:t>ias urbanas na Sede do Município e no Distrito de Dr. Antônio Paranhos</w:t>
      </w:r>
    </w:p>
    <w:p w14:paraId="69DB9533" w14:textId="7777777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 xml:space="preserve">A presente contratação será destinada a atender as necessidades da Secretaria Municipal de </w:t>
      </w:r>
      <w:r w:rsidR="00ED51FB" w:rsidRPr="00CF6F2D">
        <w:rPr>
          <w:rFonts w:eastAsia="Arial"/>
          <w:color w:val="000000"/>
        </w:rPr>
        <w:t>Obras, Infraestrutura Rural e Serviços Urbanos</w:t>
      </w:r>
      <w:r w:rsidRPr="00CF6F2D">
        <w:rPr>
          <w:rFonts w:eastAsia="Arial"/>
          <w:color w:val="000000"/>
        </w:rPr>
        <w:t>.</w:t>
      </w:r>
    </w:p>
    <w:p w14:paraId="27F7C7AE" w14:textId="7777777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t>Os quantitativos e respectivos códigos dos itens estão discriminados na Planilha de Composição de Preços Unitários e de Custos e nos demais elementos anexos a este projeto e são capazes de caracterizar, de forma precisa e clara, o objeto da licitação e de propiciar a avaliação de seus custos, servindo de supedâneo à elaboração do edital.</w:t>
      </w:r>
    </w:p>
    <w:p w14:paraId="67B4253E" w14:textId="60A18A1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t>A descrição completa das característ</w:t>
      </w:r>
      <w:r w:rsidR="000A1C58" w:rsidRPr="00CF6F2D">
        <w:rPr>
          <w:rFonts w:eastAsia="Arial"/>
        </w:rPr>
        <w:t>icas da (obra) estão no projeto executivo, memorial descritivo,</w:t>
      </w:r>
      <w:r w:rsidRPr="00CF6F2D">
        <w:rPr>
          <w:rFonts w:eastAsia="Arial"/>
        </w:rPr>
        <w:t xml:space="preserve"> realizado pela Sec. Demandante e área técnica responsável.</w:t>
      </w:r>
    </w:p>
    <w:p w14:paraId="05059CDC" w14:textId="7777777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t>Serviço contínuo: não se aplica.</w:t>
      </w:r>
    </w:p>
    <w:p w14:paraId="435F5586" w14:textId="7777777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t>Critério de julgamento: MENOR PREÇO.</w:t>
      </w:r>
    </w:p>
    <w:p w14:paraId="3B60D8F6" w14:textId="7777777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t>Modo de Disputa: ABERTO.</w:t>
      </w:r>
    </w:p>
    <w:p w14:paraId="0D7022B2" w14:textId="77777777"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lastRenderedPageBreak/>
        <w:t>A presente contratação adotará como regime de execução a empreitada por preço global.</w:t>
      </w:r>
    </w:p>
    <w:p w14:paraId="21EFCB86" w14:textId="4762D336"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rPr>
      </w:pPr>
      <w:r w:rsidRPr="00CF6F2D">
        <w:rPr>
          <w:rFonts w:eastAsia="Arial"/>
        </w:rPr>
        <w:t xml:space="preserve">O prazo de execução será de </w:t>
      </w:r>
      <w:r w:rsidR="00385470">
        <w:rPr>
          <w:rFonts w:eastAsia="Arial"/>
        </w:rPr>
        <w:t>210</w:t>
      </w:r>
      <w:r w:rsidR="000A1C58" w:rsidRPr="00CF6F2D">
        <w:rPr>
          <w:rFonts w:eastAsia="Arial"/>
        </w:rPr>
        <w:t xml:space="preserve"> dias - </w:t>
      </w:r>
      <w:r w:rsidR="00174370" w:rsidRPr="00CF6F2D">
        <w:rPr>
          <w:rFonts w:eastAsia="Arial"/>
        </w:rPr>
        <w:t>conforme cronograma estipulado</w:t>
      </w:r>
      <w:r w:rsidRPr="00CF6F2D">
        <w:rPr>
          <w:rFonts w:eastAsia="Arial"/>
        </w:rPr>
        <w:t>.</w:t>
      </w:r>
    </w:p>
    <w:p w14:paraId="075FAAC0" w14:textId="76E95DA9" w:rsidR="00A45D19" w:rsidRDefault="006017F7" w:rsidP="00CF6F2D">
      <w:pPr>
        <w:numPr>
          <w:ilvl w:val="1"/>
          <w:numId w:val="1"/>
        </w:numPr>
        <w:pBdr>
          <w:top w:val="nil"/>
          <w:left w:val="nil"/>
          <w:bottom w:val="nil"/>
          <w:right w:val="nil"/>
          <w:between w:val="nil"/>
        </w:pBdr>
        <w:spacing w:before="120" w:after="120"/>
        <w:ind w:left="0" w:firstLine="0"/>
        <w:jc w:val="both"/>
        <w:rPr>
          <w:rFonts w:eastAsia="Arial"/>
        </w:rPr>
      </w:pPr>
      <w:r w:rsidRPr="006017F7">
        <w:rPr>
          <w:rFonts w:ascii="TimesNewRomanPSMT" w:hAnsi="TimesNewRomanPSMT"/>
          <w:color w:val="000000"/>
        </w:rPr>
        <w:t>O prazo de vigênci</w:t>
      </w:r>
      <w:r w:rsidR="00385470">
        <w:rPr>
          <w:rFonts w:ascii="TimesNewRomanPSMT" w:hAnsi="TimesNewRomanPSMT"/>
          <w:color w:val="000000"/>
        </w:rPr>
        <w:t>a do presente Contrato é de 420 dias (quatro</w:t>
      </w:r>
      <w:r w:rsidR="00D43A1F">
        <w:rPr>
          <w:rFonts w:ascii="TimesNewRomanPSMT" w:hAnsi="TimesNewRomanPSMT"/>
          <w:color w:val="000000"/>
        </w:rPr>
        <w:t>centos e vinte</w:t>
      </w:r>
      <w:r w:rsidRPr="006017F7">
        <w:rPr>
          <w:rFonts w:ascii="TimesNewRomanPSMT" w:hAnsi="TimesNewRomanPSMT"/>
          <w:color w:val="000000"/>
        </w:rPr>
        <w:t>) dias, contados a</w:t>
      </w:r>
      <w:r w:rsidR="00474ACE">
        <w:rPr>
          <w:rFonts w:ascii="TimesNewRomanPSMT" w:hAnsi="TimesNewRomanPSMT"/>
          <w:color w:val="000000"/>
        </w:rPr>
        <w:t xml:space="preserve"> </w:t>
      </w:r>
      <w:r w:rsidRPr="006017F7">
        <w:rPr>
          <w:rFonts w:ascii="TimesNewRomanPSMT" w:hAnsi="TimesNewRomanPSMT"/>
          <w:color w:val="000000"/>
        </w:rPr>
        <w:t xml:space="preserve">partir da </w:t>
      </w:r>
      <w:r w:rsidRPr="006017F7">
        <w:rPr>
          <w:rFonts w:ascii="TimesNewRomanPS-BoldMT" w:hAnsi="TimesNewRomanPS-BoldMT"/>
          <w:b/>
          <w:bCs/>
          <w:color w:val="000000"/>
        </w:rPr>
        <w:t xml:space="preserve">data da assinatura citada no extrato </w:t>
      </w:r>
      <w:r w:rsidRPr="006017F7">
        <w:rPr>
          <w:rFonts w:ascii="TimesNewRomanPSMT" w:hAnsi="TimesNewRomanPSMT"/>
          <w:color w:val="000000"/>
        </w:rPr>
        <w:t>do contr</w:t>
      </w:r>
      <w:r w:rsidR="00474ACE">
        <w:rPr>
          <w:rFonts w:ascii="TimesNewRomanPSMT" w:hAnsi="TimesNewRomanPSMT"/>
          <w:color w:val="000000"/>
        </w:rPr>
        <w:t>ato publicado no diário oficial.</w:t>
      </w:r>
    </w:p>
    <w:p w14:paraId="7DA3B08B" w14:textId="41847364" w:rsidR="006017F7" w:rsidRPr="00CF6F2D" w:rsidRDefault="006017F7" w:rsidP="00CF6F2D">
      <w:pPr>
        <w:numPr>
          <w:ilvl w:val="1"/>
          <w:numId w:val="1"/>
        </w:numPr>
        <w:pBdr>
          <w:top w:val="nil"/>
          <w:left w:val="nil"/>
          <w:bottom w:val="nil"/>
          <w:right w:val="nil"/>
          <w:between w:val="nil"/>
        </w:pBdr>
        <w:spacing w:before="120" w:after="120"/>
        <w:ind w:left="0" w:firstLine="0"/>
        <w:jc w:val="both"/>
        <w:rPr>
          <w:rFonts w:eastAsia="Arial"/>
        </w:rPr>
      </w:pPr>
      <w:r w:rsidRPr="006017F7">
        <w:rPr>
          <w:rFonts w:ascii="TimesNewRomanPSMT" w:hAnsi="TimesNewRomanPSMT"/>
          <w:color w:val="000000"/>
        </w:rPr>
        <w:t>O prazo de vigência será automaticamente prorrogado quando seu objeto não for</w:t>
      </w:r>
      <w:r w:rsidRPr="006017F7">
        <w:rPr>
          <w:rFonts w:ascii="TimesNewRomanPSMT" w:hAnsi="TimesNewRomanPSMT"/>
          <w:color w:val="000000"/>
        </w:rPr>
        <w:br/>
        <w:t>concluído no período firmado no contrato, respeitadas as disposições contidas no art. 111 da</w:t>
      </w:r>
      <w:r>
        <w:rPr>
          <w:rFonts w:ascii="TimesNewRomanPSMT" w:hAnsi="TimesNewRomanPSMT"/>
          <w:color w:val="000000"/>
        </w:rPr>
        <w:t xml:space="preserve"> </w:t>
      </w:r>
      <w:r w:rsidRPr="006017F7">
        <w:rPr>
          <w:rFonts w:ascii="TimesNewRomanPSMT" w:hAnsi="TimesNewRomanPSMT"/>
          <w:color w:val="000000"/>
        </w:rPr>
        <w:t>Lei Federal n.º 14.133/2021.</w:t>
      </w:r>
    </w:p>
    <w:p w14:paraId="621CAD58" w14:textId="1FCAC012" w:rsidR="00A45D19" w:rsidRPr="00522974" w:rsidRDefault="00FB260B" w:rsidP="00522974">
      <w:pPr>
        <w:ind w:firstLine="284"/>
        <w:jc w:val="both"/>
        <w:rPr>
          <w:rFonts w:ascii="Bookman Old Style" w:eastAsia="Arial" w:hAnsi="Bookman Old Style"/>
        </w:rPr>
      </w:pPr>
      <w:r w:rsidRPr="00CF6F2D">
        <w:rPr>
          <w:rFonts w:eastAsia="Arial"/>
          <w:color w:val="000000"/>
        </w:rPr>
        <w:t xml:space="preserve">O valor total da contratação é de no </w:t>
      </w:r>
      <w:r w:rsidR="00F87374">
        <w:rPr>
          <w:rFonts w:eastAsia="Arial"/>
          <w:color w:val="000000" w:themeColor="text1"/>
        </w:rPr>
        <w:t xml:space="preserve">máximo </w:t>
      </w:r>
      <w:r w:rsidR="00F87374" w:rsidRPr="00665C5A">
        <w:rPr>
          <w:rFonts w:eastAsia="Arial"/>
          <w:b/>
          <w:color w:val="000000" w:themeColor="text1"/>
        </w:rPr>
        <w:t>R</w:t>
      </w:r>
      <w:r w:rsidR="00F87374" w:rsidRPr="00522974">
        <w:rPr>
          <w:rFonts w:eastAsia="Arial"/>
          <w:b/>
          <w:color w:val="000000" w:themeColor="text1"/>
        </w:rPr>
        <w:t>$</w:t>
      </w:r>
      <w:r w:rsidR="00522974" w:rsidRPr="00522974">
        <w:rPr>
          <w:rFonts w:ascii="Bookman Old Style" w:eastAsia="Arial" w:hAnsi="Bookman Old Style"/>
          <w:b/>
        </w:rPr>
        <w:t>1.847.377,49</w:t>
      </w:r>
      <w:r w:rsidRPr="00522974">
        <w:rPr>
          <w:rFonts w:eastAsia="Arial"/>
          <w:b/>
          <w:color w:val="000000" w:themeColor="text1"/>
        </w:rPr>
        <w:t>,</w:t>
      </w:r>
      <w:r w:rsidRPr="000F567A">
        <w:rPr>
          <w:rFonts w:eastAsia="Arial"/>
          <w:color w:val="000000" w:themeColor="text1"/>
        </w:rPr>
        <w:t xml:space="preserve"> </w:t>
      </w:r>
      <w:r w:rsidRPr="00CF6F2D">
        <w:rPr>
          <w:rFonts w:eastAsia="Arial"/>
          <w:color w:val="000000"/>
        </w:rPr>
        <w:t xml:space="preserve">conforme disposição dos valores unitários e totais dos </w:t>
      </w:r>
      <w:r w:rsidRPr="00CF6F2D">
        <w:rPr>
          <w:rFonts w:eastAsia="Arial"/>
        </w:rPr>
        <w:t>itens que compõe a obra.</w:t>
      </w:r>
    </w:p>
    <w:p w14:paraId="0132EFB3" w14:textId="2A6DBE65" w:rsidR="00A45D19"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color w:val="FF0000"/>
        </w:rPr>
      </w:pPr>
      <w:r w:rsidRPr="00CF6F2D">
        <w:rPr>
          <w:rFonts w:eastAsia="Arial"/>
        </w:rPr>
        <w:t xml:space="preserve">O orçamento estimado foi realizado em conformidade com o art. 23 da Lei n.º 14.133/2021, observados os termos dos §§ 2º e 3º, sendo o valor estimado de contratação verificado através de orçamento sintético baseado na tabela de referencial de custos da </w:t>
      </w:r>
      <w:r w:rsidR="0046371A" w:rsidRPr="00CF6F2D">
        <w:rPr>
          <w:rFonts w:eastAsia="Arial"/>
        </w:rPr>
        <w:t>SINAPI e/DER-PR</w:t>
      </w:r>
      <w:r w:rsidRPr="00CF6F2D">
        <w:rPr>
          <w:rFonts w:eastAsia="Arial"/>
        </w:rPr>
        <w:t xml:space="preserve">. </w:t>
      </w:r>
    </w:p>
    <w:p w14:paraId="565331BB" w14:textId="77777777" w:rsidR="00FB74A2" w:rsidRPr="00CF6F2D" w:rsidRDefault="00FB260B" w:rsidP="00CF6F2D">
      <w:pPr>
        <w:numPr>
          <w:ilvl w:val="1"/>
          <w:numId w:val="1"/>
        </w:numPr>
        <w:pBdr>
          <w:top w:val="nil"/>
          <w:left w:val="nil"/>
          <w:bottom w:val="nil"/>
          <w:right w:val="nil"/>
          <w:between w:val="nil"/>
        </w:pBdr>
        <w:spacing w:before="120" w:after="120"/>
        <w:ind w:left="0" w:firstLine="0"/>
        <w:jc w:val="both"/>
        <w:rPr>
          <w:rFonts w:eastAsia="Arial"/>
          <w:color w:val="FF0000"/>
        </w:rPr>
      </w:pPr>
      <w:r w:rsidRPr="00CF6F2D">
        <w:rPr>
          <w:rFonts w:eastAsia="Arial"/>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1DFF501" w14:textId="4D56A5AF" w:rsidR="00CC6F16" w:rsidRPr="00CF6F2D" w:rsidRDefault="00CC6F16" w:rsidP="00CF6F2D">
      <w:pPr>
        <w:numPr>
          <w:ilvl w:val="1"/>
          <w:numId w:val="1"/>
        </w:numPr>
        <w:pBdr>
          <w:top w:val="nil"/>
          <w:left w:val="nil"/>
          <w:bottom w:val="nil"/>
          <w:right w:val="nil"/>
          <w:between w:val="nil"/>
        </w:pBdr>
        <w:spacing w:before="120" w:after="120"/>
        <w:ind w:left="0" w:firstLine="0"/>
        <w:jc w:val="both"/>
        <w:rPr>
          <w:rFonts w:eastAsia="Arial"/>
          <w:color w:val="FF0000"/>
        </w:rPr>
      </w:pPr>
      <w:r w:rsidRPr="00CF6F2D">
        <w:rPr>
          <w:rStyle w:val="fontstyle01"/>
          <w:rFonts w:ascii="Times New Roman" w:hAnsi="Times New Roman"/>
        </w:rPr>
        <w:t>O tratamento diferenciado previsto na Lei Complementar n° 123/06, será concedido/aplicado às ME/EPP, desde que atendidos os requisitos da lei e demais ordenamentos jurídicos.</w:t>
      </w:r>
      <w:r w:rsidRPr="00CF6F2D">
        <w:rPr>
          <w:color w:val="000000"/>
        </w:rPr>
        <w:t xml:space="preserve"> </w:t>
      </w:r>
    </w:p>
    <w:p w14:paraId="522EB4F0" w14:textId="4EFB2CB9" w:rsidR="00FB74A2" w:rsidRPr="00CF6F2D" w:rsidRDefault="00CC6F16" w:rsidP="00CF6F2D">
      <w:pPr>
        <w:pBdr>
          <w:top w:val="nil"/>
          <w:left w:val="nil"/>
          <w:bottom w:val="nil"/>
          <w:right w:val="nil"/>
          <w:between w:val="nil"/>
        </w:pBdr>
        <w:spacing w:before="120" w:after="120"/>
        <w:jc w:val="both"/>
        <w:rPr>
          <w:rStyle w:val="fontstyle01"/>
          <w:rFonts w:ascii="Times New Roman" w:hAnsi="Times New Roman"/>
        </w:rPr>
      </w:pPr>
      <w:r w:rsidRPr="00CF6F2D">
        <w:rPr>
          <w:rStyle w:val="fontstyle01"/>
          <w:rFonts w:ascii="Times New Roman" w:hAnsi="Times New Roman"/>
        </w:rPr>
        <w:t>Justificamos que por ser um objeto singular, encontramos dificuldades em localizar possíveis</w:t>
      </w:r>
      <w:r w:rsidRPr="00CF6F2D">
        <w:rPr>
          <w:color w:val="000000"/>
        </w:rPr>
        <w:t xml:space="preserve"> </w:t>
      </w:r>
      <w:r w:rsidRPr="00CF6F2D">
        <w:rPr>
          <w:rStyle w:val="fontstyle01"/>
          <w:rFonts w:ascii="Times New Roman" w:hAnsi="Times New Roman"/>
        </w:rPr>
        <w:t>fornecedores que se enquadrem como ME/EPP em nossa região. Dessa maneira o certame se estenderá</w:t>
      </w:r>
      <w:r w:rsidRPr="00CF6F2D">
        <w:rPr>
          <w:color w:val="000000"/>
        </w:rPr>
        <w:t xml:space="preserve"> </w:t>
      </w:r>
      <w:r w:rsidRPr="00CF6F2D">
        <w:rPr>
          <w:rStyle w:val="fontstyle01"/>
          <w:rFonts w:ascii="Times New Roman" w:hAnsi="Times New Roman"/>
        </w:rPr>
        <w:t>aos demais aumentando dessa maneira a competitividade no processo.</w:t>
      </w:r>
      <w:r w:rsidRPr="00CF6F2D">
        <w:rPr>
          <w:color w:val="000000"/>
        </w:rPr>
        <w:br/>
      </w:r>
      <w:r w:rsidRPr="00CF6F2D">
        <w:rPr>
          <w:rStyle w:val="fontstyle01"/>
          <w:rFonts w:ascii="Times New Roman" w:hAnsi="Times New Roman"/>
        </w:rPr>
        <w:t>Ainda, a falta de fornecedores do produto induz a inexistência de, no mínimo, três ME/EPP</w:t>
      </w:r>
      <w:r w:rsidRPr="00CF6F2D">
        <w:rPr>
          <w:color w:val="000000"/>
        </w:rPr>
        <w:t xml:space="preserve"> </w:t>
      </w:r>
      <w:r w:rsidRPr="00CF6F2D">
        <w:rPr>
          <w:rStyle w:val="fontstyle01"/>
          <w:rFonts w:ascii="Times New Roman" w:hAnsi="Times New Roman"/>
        </w:rPr>
        <w:t>competitivas capazes de cumprir as exigências estabelecidas para a futura contratação.</w:t>
      </w:r>
      <w:r w:rsidRPr="00CF6F2D">
        <w:rPr>
          <w:color w:val="000000"/>
        </w:rPr>
        <w:br/>
      </w:r>
      <w:r w:rsidRPr="00CF6F2D">
        <w:rPr>
          <w:rStyle w:val="fontstyle01"/>
          <w:rFonts w:ascii="Times New Roman" w:hAnsi="Times New Roman"/>
        </w:rPr>
        <w:t>Dessa maneira, solicitamos aplicação dos benefícios da Lei Complementar Nº123/06, até o limite da</w:t>
      </w:r>
      <w:r w:rsidRPr="00CF6F2D">
        <w:rPr>
          <w:color w:val="000000"/>
        </w:rPr>
        <w:t xml:space="preserve"> </w:t>
      </w:r>
      <w:r w:rsidRPr="00CF6F2D">
        <w:rPr>
          <w:rStyle w:val="fontstyle01"/>
          <w:rFonts w:ascii="Times New Roman" w:hAnsi="Times New Roman"/>
        </w:rPr>
        <w:t>lei, conforme parágrafo da própria lei:</w:t>
      </w:r>
    </w:p>
    <w:p w14:paraId="334AB250" w14:textId="0A4FFA93" w:rsidR="00A45D19" w:rsidRDefault="00FB74A2" w:rsidP="00C12E34">
      <w:pPr>
        <w:pBdr>
          <w:top w:val="nil"/>
          <w:left w:val="nil"/>
          <w:bottom w:val="nil"/>
          <w:right w:val="nil"/>
          <w:between w:val="nil"/>
        </w:pBdr>
        <w:spacing w:before="120" w:after="120"/>
        <w:jc w:val="right"/>
        <w:rPr>
          <w:color w:val="000000"/>
        </w:rPr>
      </w:pPr>
      <w:r w:rsidRPr="00CF6F2D">
        <w:rPr>
          <w:color w:val="000000"/>
        </w:rPr>
        <w:t>(III – o tratamento diferenciado e simplificado para as microempresas e empresas</w:t>
      </w:r>
      <w:r w:rsidRPr="00CF6F2D">
        <w:rPr>
          <w:color w:val="000000"/>
        </w:rPr>
        <w:br/>
        <w:t>de pequeno porte não for vantajoso para a administração pública ou representar</w:t>
      </w:r>
      <w:r w:rsidRPr="00CF6F2D">
        <w:rPr>
          <w:color w:val="000000"/>
        </w:rPr>
        <w:br/>
        <w:t>prejuízo ao conjunto ou complexo do objeto a ser contratado;)</w:t>
      </w:r>
    </w:p>
    <w:p w14:paraId="2B7A965C" w14:textId="77777777" w:rsidR="00DB59B6" w:rsidRPr="00C12E34" w:rsidRDefault="00DB59B6" w:rsidP="00C12E34">
      <w:pPr>
        <w:pBdr>
          <w:top w:val="nil"/>
          <w:left w:val="nil"/>
          <w:bottom w:val="nil"/>
          <w:right w:val="nil"/>
          <w:between w:val="nil"/>
        </w:pBdr>
        <w:spacing w:before="120" w:after="120"/>
        <w:jc w:val="right"/>
        <w:rPr>
          <w:color w:val="000000"/>
        </w:rPr>
      </w:pPr>
    </w:p>
    <w:p w14:paraId="53A764E1" w14:textId="77777777" w:rsidR="00A45D19" w:rsidRPr="00CF6F2D" w:rsidRDefault="00FB260B" w:rsidP="00CF6F2D">
      <w:pPr>
        <w:numPr>
          <w:ilvl w:val="0"/>
          <w:numId w:val="1"/>
        </w:numPr>
        <w:pBdr>
          <w:top w:val="nil"/>
          <w:left w:val="nil"/>
          <w:bottom w:val="nil"/>
          <w:right w:val="nil"/>
          <w:between w:val="nil"/>
        </w:pBdr>
        <w:shd w:val="clear" w:color="auto" w:fill="BFBFBF"/>
        <w:spacing w:before="120" w:after="120"/>
        <w:ind w:left="142" w:hanging="142"/>
        <w:jc w:val="both"/>
        <w:rPr>
          <w:rFonts w:eastAsia="Arial"/>
          <w:b/>
          <w:color w:val="000000"/>
        </w:rPr>
      </w:pPr>
      <w:r w:rsidRPr="00CF6F2D">
        <w:rPr>
          <w:rFonts w:eastAsia="Arial"/>
          <w:b/>
          <w:color w:val="000000"/>
        </w:rPr>
        <w:t>JUSTIFICATIVA DA CONTRATAÇÃO</w:t>
      </w:r>
    </w:p>
    <w:p w14:paraId="57D5DFF5" w14:textId="5606DD65" w:rsidR="00D70D49" w:rsidRPr="00BB20A4" w:rsidRDefault="00FB260B" w:rsidP="007D5E97">
      <w:pPr>
        <w:jc w:val="both"/>
        <w:rPr>
          <w:rStyle w:val="fontstyle01"/>
          <w:rFonts w:ascii="Times New Roman" w:hAnsi="Times New Roman"/>
          <w:color w:val="auto"/>
        </w:rPr>
      </w:pPr>
      <w:r w:rsidRPr="00FC7BD6">
        <w:rPr>
          <w:rStyle w:val="fontstyle01"/>
          <w:rFonts w:ascii="Times New Roman" w:hAnsi="Times New Roman"/>
        </w:rPr>
        <w:t>Conforme o estudo técnico preliminar (apêndice deste Projeto Básico) realizado por este Órgão, foi verificada a necessid</w:t>
      </w:r>
      <w:r w:rsidR="008D2120" w:rsidRPr="00FC7BD6">
        <w:rPr>
          <w:rStyle w:val="fontstyle01"/>
          <w:rFonts w:ascii="Times New Roman" w:hAnsi="Times New Roman"/>
        </w:rPr>
        <w:t xml:space="preserve">ade da referida contratação de empresa especializada no fornecimento de serviços de </w:t>
      </w:r>
      <w:r w:rsidR="00991950" w:rsidRPr="00991950">
        <w:rPr>
          <w:rFonts w:ascii="TimesNewRomanPSMT" w:hAnsi="TimesNewRomanPSMT"/>
          <w:color w:val="000000"/>
        </w:rPr>
        <w:t>Pavimentação sobre pedra</w:t>
      </w:r>
      <w:r w:rsidR="00991950">
        <w:rPr>
          <w:rFonts w:ascii="TimesNewRomanPSMT" w:hAnsi="TimesNewRomanPSMT"/>
          <w:color w:val="000000"/>
        </w:rPr>
        <w:t xml:space="preserve">s irregulares em CBUQ, 9.754,09 </w:t>
      </w:r>
      <w:r w:rsidR="00991950" w:rsidRPr="00991950">
        <w:rPr>
          <w:rFonts w:ascii="TimesNewRomanPSMT" w:hAnsi="TimesNewRomanPSMT"/>
          <w:color w:val="000000"/>
        </w:rPr>
        <w:t>m</w:t>
      </w:r>
      <w:r w:rsidR="00991950" w:rsidRPr="00991950">
        <w:rPr>
          <w:rFonts w:ascii="TimesNewRomanPSMT" w:hAnsi="TimesNewRomanPSMT"/>
          <w:color w:val="000000"/>
          <w:sz w:val="16"/>
          <w:szCs w:val="16"/>
        </w:rPr>
        <w:t>2</w:t>
      </w:r>
      <w:r w:rsidR="00991950" w:rsidRPr="00991950">
        <w:rPr>
          <w:rFonts w:ascii="TimesNewRomanPSMT" w:hAnsi="TimesNewRomanPSMT"/>
          <w:color w:val="000000"/>
        </w:rPr>
        <w:t>, incluindo os serviços</w:t>
      </w:r>
      <w:r w:rsidR="00991950">
        <w:rPr>
          <w:rFonts w:ascii="TimesNewRomanPSMT" w:hAnsi="TimesNewRomanPSMT"/>
          <w:color w:val="000000"/>
        </w:rPr>
        <w:t xml:space="preserve"> </w:t>
      </w:r>
      <w:r w:rsidR="00991950" w:rsidRPr="00991950">
        <w:rPr>
          <w:rFonts w:ascii="TimesNewRomanPSMT" w:hAnsi="TimesNewRomanPSMT"/>
          <w:color w:val="000000"/>
        </w:rPr>
        <w:t>preliminares, base e sub-base, revestimento, meio-fio e sarjeta, urbanização, sinalização de</w:t>
      </w:r>
      <w:r w:rsidR="00991950">
        <w:rPr>
          <w:rFonts w:ascii="TimesNewRomanPSMT" w:hAnsi="TimesNewRomanPSMT"/>
          <w:color w:val="000000"/>
        </w:rPr>
        <w:t xml:space="preserve"> </w:t>
      </w:r>
      <w:r w:rsidR="00991950" w:rsidRPr="00991950">
        <w:rPr>
          <w:rFonts w:ascii="TimesNewRomanPSMT" w:hAnsi="TimesNewRomanPSMT"/>
          <w:color w:val="000000"/>
        </w:rPr>
        <w:t>trânsito, drenagem e ensaios tecnológicos</w:t>
      </w:r>
      <w:r w:rsidR="00991950">
        <w:t xml:space="preserve"> </w:t>
      </w:r>
      <w:r w:rsidR="007D5E97" w:rsidRPr="00FC7BD6">
        <w:rPr>
          <w:rStyle w:val="fontstyle01"/>
          <w:rFonts w:ascii="Times New Roman" w:hAnsi="Times New Roman"/>
        </w:rPr>
        <w:t>e placa de comunicação visual,</w:t>
      </w:r>
      <w:r w:rsidR="00FC7BD6" w:rsidRPr="00FC7BD6">
        <w:rPr>
          <w:rStyle w:val="fontstyle01"/>
          <w:rFonts w:ascii="Times New Roman" w:hAnsi="Times New Roman"/>
        </w:rPr>
        <w:t xml:space="preserve"> </w:t>
      </w:r>
      <w:r w:rsidRPr="00FC7BD6">
        <w:rPr>
          <w:rStyle w:val="fontstyle01"/>
          <w:rFonts w:ascii="Times New Roman" w:hAnsi="Times New Roman"/>
        </w:rPr>
        <w:t>em razão de</w:t>
      </w:r>
      <w:r w:rsidR="00D70D49" w:rsidRPr="00FC7BD6">
        <w:rPr>
          <w:rStyle w:val="fontstyle01"/>
          <w:rFonts w:ascii="Times New Roman" w:hAnsi="Times New Roman"/>
        </w:rPr>
        <w:t xml:space="preserve"> melhorar a qualidade de vida bem como a </w:t>
      </w:r>
      <w:r w:rsidR="00D70D49" w:rsidRPr="00FC7BD6">
        <w:rPr>
          <w:rStyle w:val="fontstyle01"/>
          <w:rFonts w:ascii="Times New Roman" w:hAnsi="Times New Roman"/>
        </w:rPr>
        <w:lastRenderedPageBreak/>
        <w:t>trafegabilidade proporcionando melhor fluidez, segurança e conforto do usuário bem como contribuir para o desenvolvimento econômico e social da região.</w:t>
      </w:r>
    </w:p>
    <w:p w14:paraId="160F0C48" w14:textId="394C97BE" w:rsidR="00B62046" w:rsidRDefault="00493659" w:rsidP="00CF6F2D">
      <w:pPr>
        <w:pBdr>
          <w:top w:val="nil"/>
          <w:left w:val="nil"/>
          <w:bottom w:val="nil"/>
          <w:right w:val="nil"/>
          <w:between w:val="nil"/>
        </w:pBdr>
        <w:spacing w:before="120" w:after="120"/>
        <w:jc w:val="both"/>
        <w:rPr>
          <w:rFonts w:eastAsia="Arial"/>
          <w:color w:val="000000"/>
        </w:rPr>
      </w:pPr>
      <w:r w:rsidRPr="00CF6F2D">
        <w:rPr>
          <w:rFonts w:eastAsia="Arial"/>
          <w:color w:val="000000"/>
        </w:rPr>
        <w:t>Portanto</w:t>
      </w:r>
      <w:r w:rsidR="00FB260B" w:rsidRPr="00CF6F2D">
        <w:rPr>
          <w:rFonts w:eastAsia="Arial"/>
          <w:color w:val="000000"/>
        </w:rPr>
        <w:t>, torna-se imprescindível a presente licitação.</w:t>
      </w:r>
    </w:p>
    <w:p w14:paraId="3F24B43F" w14:textId="4CCEE85B" w:rsidR="0065736D" w:rsidRPr="0070552D" w:rsidRDefault="00522974" w:rsidP="009D6BB7">
      <w:pPr>
        <w:autoSpaceDE w:val="0"/>
        <w:autoSpaceDN w:val="0"/>
        <w:adjustRightInd w:val="0"/>
        <w:spacing w:before="240"/>
        <w:jc w:val="both"/>
        <w:rPr>
          <w:rStyle w:val="fontstyle01"/>
          <w:rFonts w:ascii="Times New Roman" w:hAnsi="Times New Roman"/>
        </w:rPr>
      </w:pPr>
      <w:r>
        <w:rPr>
          <w:rStyle w:val="fontstyle01"/>
          <w:rFonts w:ascii="Times New Roman" w:hAnsi="Times New Roman"/>
        </w:rPr>
        <w:t>Os recursos para execução desse objeto serão</w:t>
      </w:r>
      <w:r w:rsidR="00181999" w:rsidRPr="00181999">
        <w:rPr>
          <w:rFonts w:ascii="TimesNewRomanPSMT" w:hAnsi="TimesNewRomanPSMT"/>
          <w:color w:val="000000"/>
        </w:rPr>
        <w:t xml:space="preserve"> </w:t>
      </w:r>
      <w:r w:rsidRPr="00181999">
        <w:rPr>
          <w:rFonts w:ascii="TimesNewRomanPSMT" w:hAnsi="TimesNewRomanPSMT"/>
          <w:color w:val="000000"/>
        </w:rPr>
        <w:t>financiados</w:t>
      </w:r>
      <w:r w:rsidR="00181999" w:rsidRPr="00181999">
        <w:rPr>
          <w:rFonts w:ascii="TimesNewRomanPSMT" w:hAnsi="TimesNewRomanPSMT"/>
          <w:color w:val="000000"/>
        </w:rPr>
        <w:t xml:space="preserve"> com recursos</w:t>
      </w:r>
      <w:r w:rsidR="00181999" w:rsidRPr="00181999">
        <w:rPr>
          <w:rFonts w:ascii="TimesNewRomanPSMT" w:hAnsi="TimesNewRomanPSMT"/>
          <w:color w:val="000000"/>
        </w:rPr>
        <w:br/>
        <w:t>Tesouro do Estado e adicional financeiro do Município.</w:t>
      </w:r>
      <w:r w:rsidR="00181999" w:rsidRPr="00181999">
        <w:t xml:space="preserve"> </w:t>
      </w:r>
      <w:r w:rsidR="0065736D" w:rsidRPr="0070552D">
        <w:rPr>
          <w:rStyle w:val="fontstyle01"/>
          <w:rFonts w:ascii="Times New Roman" w:hAnsi="Times New Roman"/>
        </w:rPr>
        <w:t>Programa</w:t>
      </w:r>
      <w:r w:rsidR="006F0855">
        <w:rPr>
          <w:rStyle w:val="fontstyle01"/>
          <w:rFonts w:ascii="Times New Roman" w:hAnsi="Times New Roman"/>
        </w:rPr>
        <w:t xml:space="preserve"> de transferências voluntarias</w:t>
      </w:r>
      <w:r w:rsidR="0065736D" w:rsidRPr="0070552D">
        <w:rPr>
          <w:rStyle w:val="fontstyle01"/>
          <w:rFonts w:ascii="Times New Roman" w:hAnsi="Times New Roman"/>
        </w:rPr>
        <w:t>, com a destinação de recursos financeiros do Orçamento Estadual para a área de Infraestrutura e Mobilidade, especificamente a Requalificação Urbana e a Transformação das Cidades, com os objetivos de:</w:t>
      </w:r>
    </w:p>
    <w:p w14:paraId="7E23B47E" w14:textId="660E306B" w:rsidR="0065736D" w:rsidRPr="0070552D" w:rsidRDefault="0065736D" w:rsidP="0065736D">
      <w:pPr>
        <w:autoSpaceDE w:val="0"/>
        <w:autoSpaceDN w:val="0"/>
        <w:adjustRightInd w:val="0"/>
        <w:spacing w:before="240"/>
        <w:ind w:left="852"/>
        <w:jc w:val="both"/>
        <w:rPr>
          <w:rStyle w:val="fontstyle01"/>
          <w:rFonts w:ascii="Times New Roman" w:hAnsi="Times New Roman"/>
        </w:rPr>
      </w:pPr>
      <w:r w:rsidRPr="0070552D">
        <w:rPr>
          <w:rStyle w:val="fontstyle01"/>
          <w:rFonts w:ascii="Times New Roman" w:hAnsi="Times New Roman"/>
        </w:rPr>
        <w:t xml:space="preserve">a) Fomentar a qualidade dos projetos de desenho urbano incorporando o conceito de Ruas Completas, com especial </w:t>
      </w:r>
      <w:r w:rsidR="009D6BB7">
        <w:rPr>
          <w:rStyle w:val="fontstyle01"/>
          <w:rFonts w:ascii="Times New Roman" w:hAnsi="Times New Roman"/>
        </w:rPr>
        <w:t>atenção à acessibilidade.</w:t>
      </w:r>
    </w:p>
    <w:p w14:paraId="5C40DB2A" w14:textId="2F404C72" w:rsidR="0065736D" w:rsidRPr="0070552D" w:rsidRDefault="0065736D" w:rsidP="0065736D">
      <w:pPr>
        <w:pBdr>
          <w:top w:val="nil"/>
          <w:left w:val="nil"/>
          <w:bottom w:val="nil"/>
          <w:right w:val="nil"/>
          <w:between w:val="nil"/>
        </w:pBdr>
        <w:spacing w:before="120" w:after="120"/>
        <w:ind w:left="851" w:hanging="851"/>
        <w:jc w:val="both"/>
        <w:rPr>
          <w:rStyle w:val="fontstyle01"/>
          <w:rFonts w:ascii="Times New Roman" w:hAnsi="Times New Roman"/>
        </w:rPr>
      </w:pPr>
      <w:r w:rsidRPr="0070552D">
        <w:rPr>
          <w:rStyle w:val="fontstyle01"/>
          <w:rFonts w:ascii="Times New Roman" w:hAnsi="Times New Roman"/>
        </w:rPr>
        <w:t xml:space="preserve">            b) Fomentar as ações que visam o reordenamento, a proteção e a recuperação dos centros urbanos</w:t>
      </w:r>
      <w:r w:rsidR="004E0BDB">
        <w:rPr>
          <w:rStyle w:val="fontstyle01"/>
          <w:rFonts w:ascii="Times New Roman" w:hAnsi="Times New Roman"/>
        </w:rPr>
        <w:t>.</w:t>
      </w:r>
    </w:p>
    <w:p w14:paraId="50B42FDA" w14:textId="0C789AE8" w:rsidR="00B62046" w:rsidRPr="00CF6F2D" w:rsidRDefault="00FB260B" w:rsidP="00CF6F2D">
      <w:pPr>
        <w:numPr>
          <w:ilvl w:val="1"/>
          <w:numId w:val="6"/>
        </w:numPr>
        <w:pBdr>
          <w:top w:val="nil"/>
          <w:left w:val="nil"/>
          <w:bottom w:val="nil"/>
          <w:right w:val="nil"/>
          <w:between w:val="nil"/>
        </w:pBdr>
        <w:spacing w:before="120" w:after="120"/>
        <w:ind w:left="0" w:firstLine="0"/>
        <w:jc w:val="both"/>
        <w:rPr>
          <w:rFonts w:eastAsia="Arial"/>
          <w:b/>
          <w:color w:val="000000"/>
        </w:rPr>
      </w:pPr>
      <w:r w:rsidRPr="002648D8">
        <w:rPr>
          <w:rFonts w:eastAsia="Arial"/>
        </w:rPr>
        <w:t xml:space="preserve">O objeto da contratação </w:t>
      </w:r>
      <w:r w:rsidR="00D11BA8">
        <w:rPr>
          <w:rFonts w:eastAsia="Arial"/>
        </w:rPr>
        <w:t xml:space="preserve">não </w:t>
      </w:r>
      <w:r w:rsidRPr="002648D8">
        <w:rPr>
          <w:rFonts w:eastAsia="Arial"/>
        </w:rPr>
        <w:t>está previsto no Plano de Contratações Anual [2024</w:t>
      </w:r>
      <w:r w:rsidR="00D70D49" w:rsidRPr="002648D8">
        <w:rPr>
          <w:rFonts w:eastAsia="Arial"/>
        </w:rPr>
        <w:t xml:space="preserve">] </w:t>
      </w:r>
      <w:r w:rsidR="00D70D49" w:rsidRPr="00CF6F2D">
        <w:rPr>
          <w:rFonts w:eastAsia="Arial"/>
          <w:color w:val="000000"/>
        </w:rPr>
        <w:t>N°52/2024</w:t>
      </w:r>
      <w:r w:rsidR="00D11BA8">
        <w:rPr>
          <w:rFonts w:eastAsia="Arial"/>
          <w:color w:val="000000"/>
        </w:rPr>
        <w:t>, mais visto a importância da pavimentação para o desenvolvimento e considerando que o</w:t>
      </w:r>
      <w:r w:rsidR="004E0BDB">
        <w:rPr>
          <w:rFonts w:eastAsia="Arial"/>
          <w:color w:val="000000"/>
        </w:rPr>
        <w:t xml:space="preserve"> Município foi comtemplado com recursos provenientes de</w:t>
      </w:r>
      <w:r w:rsidR="004E0BDB">
        <w:rPr>
          <w:rStyle w:val="fontstyle01"/>
          <w:rFonts w:ascii="Times New Roman" w:hAnsi="Times New Roman"/>
        </w:rPr>
        <w:t xml:space="preserve"> transferências voluntarias</w:t>
      </w:r>
      <w:r w:rsidR="004E0BDB" w:rsidRPr="0070552D">
        <w:rPr>
          <w:rStyle w:val="fontstyle01"/>
          <w:rFonts w:ascii="Times New Roman" w:hAnsi="Times New Roman"/>
        </w:rPr>
        <w:t xml:space="preserve"> do Orçamento Estadual</w:t>
      </w:r>
      <w:r w:rsidR="00D11BA8">
        <w:rPr>
          <w:rFonts w:eastAsia="Arial"/>
          <w:color w:val="000000"/>
        </w:rPr>
        <w:t>, o ob</w:t>
      </w:r>
      <w:r w:rsidR="0029678C">
        <w:rPr>
          <w:rFonts w:eastAsia="Arial"/>
          <w:color w:val="000000"/>
        </w:rPr>
        <w:t>jeto será inserido no plano anu</w:t>
      </w:r>
      <w:r w:rsidR="00D11BA8">
        <w:rPr>
          <w:rFonts w:eastAsia="Arial"/>
          <w:color w:val="000000"/>
        </w:rPr>
        <w:t>a</w:t>
      </w:r>
      <w:r w:rsidR="0029678C">
        <w:rPr>
          <w:rFonts w:eastAsia="Arial"/>
          <w:color w:val="000000"/>
        </w:rPr>
        <w:t>l</w:t>
      </w:r>
      <w:r w:rsidR="00D11BA8">
        <w:rPr>
          <w:rFonts w:eastAsia="Arial"/>
          <w:color w:val="000000"/>
        </w:rPr>
        <w:t xml:space="preserve"> de contratação na próxima revisão</w:t>
      </w:r>
      <w:r w:rsidR="00B62046" w:rsidRPr="00CF6F2D">
        <w:rPr>
          <w:rFonts w:eastAsia="Arial"/>
          <w:color w:val="000000"/>
        </w:rPr>
        <w:t>.</w:t>
      </w:r>
    </w:p>
    <w:p w14:paraId="310E681E" w14:textId="2A69709E" w:rsidR="00B62046" w:rsidRPr="00C12E34" w:rsidRDefault="00FB260B" w:rsidP="00CF6F2D">
      <w:pPr>
        <w:numPr>
          <w:ilvl w:val="1"/>
          <w:numId w:val="6"/>
        </w:numPr>
        <w:pBdr>
          <w:top w:val="nil"/>
          <w:left w:val="nil"/>
          <w:bottom w:val="nil"/>
          <w:right w:val="nil"/>
          <w:between w:val="nil"/>
        </w:pBdr>
        <w:spacing w:before="120" w:after="120"/>
        <w:ind w:left="0" w:firstLine="0"/>
        <w:jc w:val="both"/>
        <w:rPr>
          <w:rFonts w:eastAsia="Arial"/>
          <w:b/>
          <w:color w:val="000000"/>
        </w:rPr>
      </w:pPr>
      <w:r w:rsidRPr="00CF6F2D">
        <w:rPr>
          <w:rFonts w:eastAsia="Arial"/>
          <w:color w:val="000000"/>
        </w:rPr>
        <w:t xml:space="preserve">O serviço é classificado como </w:t>
      </w:r>
      <w:r w:rsidRPr="002648D8">
        <w:rPr>
          <w:rFonts w:eastAsia="Arial"/>
        </w:rPr>
        <w:t xml:space="preserve">obra/serviço de engenharia, tendo em vista </w:t>
      </w:r>
      <w:hyperlink r:id="rId9">
        <w:r w:rsidR="00B62046" w:rsidRPr="00CF6F2D">
          <w:rPr>
            <w:rFonts w:eastAsia="Arial"/>
            <w:color w:val="000000"/>
          </w:rPr>
          <w:t>Resolução Nº 25/2011 do Tribunal de Contas do Estado do Paraná</w:t>
        </w:r>
      </w:hyperlink>
      <w:r w:rsidR="00B62046" w:rsidRPr="00CF6F2D">
        <w:rPr>
          <w:rFonts w:eastAsia="Arial"/>
          <w:color w:val="000000"/>
        </w:rPr>
        <w:t xml:space="preserve"> que dispõe sobre os conceitos de obra e de serviço de engenharia e dá outras providências tendo como Anexo I a Orientação Técnica do IBRAOP OT – IBR 002/2009 (Instituto Brasileiro de Auditoria de Obras Públicas), em seu item 3 define “Obra de engenharia é a ação de construir, reformar, fabricar, recuperar ou ampliar um bem, na qual seja necessária a utilização de conhecimentos técnicos específicos envolvendo a participação de profissionais habilitados conforme o disposto na Lei Federal nº 5.194/66.</w:t>
      </w:r>
    </w:p>
    <w:p w14:paraId="3E81B3AA" w14:textId="712E37A6" w:rsidR="00B62046" w:rsidRPr="00DB59B6" w:rsidRDefault="00FB260B" w:rsidP="00CF6F2D">
      <w:pPr>
        <w:numPr>
          <w:ilvl w:val="1"/>
          <w:numId w:val="6"/>
        </w:numPr>
        <w:pBdr>
          <w:top w:val="nil"/>
          <w:left w:val="nil"/>
          <w:bottom w:val="nil"/>
          <w:right w:val="nil"/>
          <w:between w:val="nil"/>
        </w:pBdr>
        <w:spacing w:before="120" w:after="120"/>
        <w:ind w:left="0" w:firstLine="0"/>
        <w:jc w:val="both"/>
        <w:rPr>
          <w:rFonts w:eastAsia="Arial"/>
          <w:b/>
        </w:rPr>
      </w:pPr>
      <w:r w:rsidRPr="00CF6F2D">
        <w:rPr>
          <w:rFonts w:eastAsia="Arial"/>
        </w:rPr>
        <w:t xml:space="preserve">A estimativa das quantidades de cada item foi baseada </w:t>
      </w:r>
      <w:r w:rsidR="002B4E43" w:rsidRPr="00CF6F2D">
        <w:rPr>
          <w:rFonts w:eastAsia="Arial"/>
        </w:rPr>
        <w:t xml:space="preserve">em estudo técnicos </w:t>
      </w:r>
      <w:r w:rsidR="00DF7A51" w:rsidRPr="00CF6F2D">
        <w:rPr>
          <w:rFonts w:eastAsia="Arial"/>
        </w:rPr>
        <w:t xml:space="preserve">e estudos </w:t>
      </w:r>
      <w:r w:rsidR="002B4E43" w:rsidRPr="00CF6F2D">
        <w:rPr>
          <w:rFonts w:eastAsia="Arial"/>
        </w:rPr>
        <w:t>realizados a campo</w:t>
      </w:r>
      <w:r w:rsidRPr="00CF6F2D">
        <w:rPr>
          <w:rFonts w:eastAsia="Arial"/>
        </w:rPr>
        <w:t>, conforme disposto em tópico específico do Estudo Técnico Preliminar (apêndice deste Projeto Básico).</w:t>
      </w:r>
    </w:p>
    <w:p w14:paraId="045A743C" w14:textId="77777777" w:rsidR="00DB59B6" w:rsidRPr="00CF6F2D" w:rsidRDefault="00DB59B6" w:rsidP="00DB59B6">
      <w:pPr>
        <w:pBdr>
          <w:top w:val="nil"/>
          <w:left w:val="nil"/>
          <w:bottom w:val="nil"/>
          <w:right w:val="nil"/>
          <w:between w:val="nil"/>
        </w:pBdr>
        <w:spacing w:before="120" w:after="120"/>
        <w:jc w:val="both"/>
        <w:rPr>
          <w:rFonts w:eastAsia="Arial"/>
          <w:b/>
        </w:rPr>
      </w:pPr>
    </w:p>
    <w:p w14:paraId="636666EB" w14:textId="77777777" w:rsidR="00EC4EB9" w:rsidRPr="00E32DEF" w:rsidRDefault="00EC4EB9" w:rsidP="00EC4EB9">
      <w:pPr>
        <w:numPr>
          <w:ilvl w:val="0"/>
          <w:numId w:val="5"/>
        </w:numPr>
        <w:pBdr>
          <w:top w:val="nil"/>
          <w:left w:val="nil"/>
          <w:bottom w:val="nil"/>
          <w:right w:val="nil"/>
          <w:between w:val="nil"/>
        </w:pBdr>
        <w:shd w:val="clear" w:color="auto" w:fill="D9D9D9"/>
        <w:spacing w:before="120" w:after="120"/>
        <w:jc w:val="both"/>
        <w:rPr>
          <w:rFonts w:eastAsia="Arial"/>
          <w:b/>
          <w:color w:val="000000"/>
        </w:rPr>
      </w:pPr>
      <w:r w:rsidRPr="00E32DEF">
        <w:rPr>
          <w:rFonts w:eastAsia="Arial"/>
          <w:b/>
          <w:color w:val="000000"/>
        </w:rPr>
        <w:t xml:space="preserve">DOS REQUISITOS DA CONTRATAÇÃO </w:t>
      </w:r>
    </w:p>
    <w:p w14:paraId="6A873A42" w14:textId="77777777" w:rsidR="00EC4EB9" w:rsidRPr="00CF6F2D" w:rsidRDefault="00EC4EB9" w:rsidP="00EC4EB9">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 xml:space="preserve">Os interessados deverão apresentar todos os documentos exigidos para a habilitação e contratação. </w:t>
      </w:r>
    </w:p>
    <w:p w14:paraId="60D2DD9A" w14:textId="77777777" w:rsidR="00EC4EB9" w:rsidRDefault="00EC4EB9" w:rsidP="00EC4EB9">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Todas as despesas referentes aos impostos, taxas, transporte, entrega, obrigações previdenciárias, trabalhistas e outras acaso devidas em decorrência dos serviços do objeto da presente licitação serão por conta da empresa vencedora.</w:t>
      </w:r>
    </w:p>
    <w:p w14:paraId="4D0B01B7" w14:textId="47368255" w:rsidR="000F08C8" w:rsidRPr="000F08C8" w:rsidRDefault="000F08C8" w:rsidP="000F08C8">
      <w:pPr>
        <w:pStyle w:val="Nivel2"/>
        <w:spacing w:line="240" w:lineRule="auto"/>
        <w:ind w:left="0" w:firstLine="0"/>
        <w:rPr>
          <w:rFonts w:eastAsia="Arial" w:cs="Times New Roman"/>
          <w:b/>
          <w:sz w:val="24"/>
          <w:szCs w:val="24"/>
        </w:rPr>
      </w:pPr>
      <w:r w:rsidRPr="00CF6F2D">
        <w:rPr>
          <w:rFonts w:eastAsia="Arial" w:cs="Times New Roman"/>
          <w:b/>
          <w:sz w:val="24"/>
          <w:szCs w:val="24"/>
        </w:rPr>
        <w:t xml:space="preserve">Os critérios de sustentabilidade são: </w:t>
      </w:r>
    </w:p>
    <w:p w14:paraId="19CEE510" w14:textId="5E47657F" w:rsidR="000F08C8" w:rsidRDefault="000F08C8" w:rsidP="000F08C8">
      <w:pPr>
        <w:pStyle w:val="Nivel3"/>
        <w:rPr>
          <w:rFonts w:eastAsia="Arial" w:cs="Times New Roman"/>
          <w:color w:val="auto"/>
          <w:sz w:val="24"/>
          <w:szCs w:val="24"/>
        </w:rPr>
      </w:pPr>
      <w:r w:rsidRPr="000F08C8">
        <w:rPr>
          <w:rFonts w:eastAsia="Arial" w:cs="Times New Roman"/>
          <w:color w:val="auto"/>
          <w:sz w:val="24"/>
          <w:szCs w:val="24"/>
        </w:rPr>
        <w:t xml:space="preserve">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w:t>
      </w:r>
    </w:p>
    <w:p w14:paraId="61905D60" w14:textId="007BD574" w:rsidR="000F08C8" w:rsidRPr="000F08C8" w:rsidRDefault="000F08C8" w:rsidP="000F08C8">
      <w:pPr>
        <w:pStyle w:val="Nivel2"/>
      </w:pPr>
      <w:commentRangeStart w:id="0"/>
      <w:r w:rsidRPr="000F08C8">
        <w:rPr>
          <w:rFonts w:eastAsia="Arial" w:cs="Times New Roman"/>
          <w:b/>
          <w:sz w:val="24"/>
          <w:szCs w:val="24"/>
        </w:rPr>
        <w:lastRenderedPageBreak/>
        <w:t>Subcontratação</w:t>
      </w:r>
      <w:commentRangeEnd w:id="0"/>
      <w:r w:rsidRPr="000F08C8">
        <w:rPr>
          <w:rFonts w:eastAsia="Arial" w:cs="Times New Roman"/>
          <w:b/>
          <w:sz w:val="24"/>
          <w:szCs w:val="24"/>
        </w:rPr>
        <w:commentReference w:id="0"/>
      </w:r>
    </w:p>
    <w:p w14:paraId="6365874F" w14:textId="661BC737" w:rsidR="003147F4" w:rsidRDefault="000F08C8" w:rsidP="000F08C8">
      <w:pPr>
        <w:pStyle w:val="Nivel2"/>
        <w:numPr>
          <w:ilvl w:val="0"/>
          <w:numId w:val="0"/>
        </w:numPr>
        <w:ind w:left="720" w:hanging="720"/>
        <w:rPr>
          <w:rFonts w:eastAsia="Arial" w:cs="Times New Roman"/>
          <w:color w:val="auto"/>
          <w:sz w:val="24"/>
          <w:szCs w:val="24"/>
        </w:rPr>
      </w:pPr>
      <w:r w:rsidRPr="000D64D1">
        <w:rPr>
          <w:rFonts w:eastAsia="Arial" w:cs="Times New Roman"/>
          <w:color w:val="auto"/>
          <w:sz w:val="24"/>
          <w:szCs w:val="24"/>
        </w:rPr>
        <w:t>3.4.1</w:t>
      </w:r>
      <w:r>
        <w:rPr>
          <w:rFonts w:eastAsia="Arial"/>
          <w:b/>
        </w:rPr>
        <w:t xml:space="preserve"> </w:t>
      </w:r>
      <w:r w:rsidRPr="000F08C8">
        <w:rPr>
          <w:rFonts w:eastAsia="Arial" w:cs="Times New Roman"/>
          <w:color w:val="auto"/>
          <w:sz w:val="24"/>
          <w:szCs w:val="24"/>
        </w:rPr>
        <w:t xml:space="preserve">Permite Subcontratação: SIM. Para as atividades que não constituam o escopo principal do objeto e os itens exigidos para comprovação técnica operacional ou profissional, até o limite de 10% (dez por cento) do orçamento, </w:t>
      </w:r>
      <w:r w:rsidR="003147F4">
        <w:rPr>
          <w:rFonts w:eastAsia="Arial" w:cs="Times New Roman"/>
          <w:color w:val="auto"/>
          <w:sz w:val="24"/>
          <w:szCs w:val="24"/>
        </w:rPr>
        <w:t xml:space="preserve">com </w:t>
      </w:r>
      <w:r w:rsidR="003147F4" w:rsidRPr="003147F4">
        <w:rPr>
          <w:rFonts w:eastAsia="Times New Roman" w:cs="Times New Roman"/>
          <w:sz w:val="24"/>
          <w:szCs w:val="24"/>
        </w:rPr>
        <w:t>autorização prévia, por escrito, do contratante, nos termos da CLÁUSULA DÉCIMA</w:t>
      </w:r>
      <w:r w:rsidR="003147F4">
        <w:rPr>
          <w:rFonts w:eastAsia="Times New Roman" w:cs="Times New Roman"/>
          <w:sz w:val="24"/>
          <w:szCs w:val="24"/>
        </w:rPr>
        <w:t xml:space="preserve"> </w:t>
      </w:r>
      <w:r w:rsidR="003147F4" w:rsidRPr="003147F4">
        <w:rPr>
          <w:rFonts w:eastAsia="Times New Roman" w:cs="Times New Roman"/>
          <w:sz w:val="24"/>
          <w:szCs w:val="24"/>
        </w:rPr>
        <w:t>SÉTIMA da Minuta de Contrato</w:t>
      </w:r>
      <w:r w:rsidRPr="000F08C8">
        <w:rPr>
          <w:rFonts w:eastAsia="Arial" w:cs="Times New Roman"/>
          <w:color w:val="auto"/>
          <w:sz w:val="24"/>
          <w:szCs w:val="24"/>
        </w:rPr>
        <w:t xml:space="preserve">. </w:t>
      </w:r>
    </w:p>
    <w:p w14:paraId="06A7C90C" w14:textId="3BB92048" w:rsidR="000F08C8" w:rsidRPr="000F08C8" w:rsidRDefault="003147F4" w:rsidP="000F08C8">
      <w:pPr>
        <w:pStyle w:val="Nivel2"/>
        <w:numPr>
          <w:ilvl w:val="0"/>
          <w:numId w:val="0"/>
        </w:numPr>
        <w:ind w:left="720" w:hanging="720"/>
        <w:rPr>
          <w:rFonts w:eastAsia="Arial" w:cs="Times New Roman"/>
          <w:color w:val="auto"/>
          <w:sz w:val="24"/>
          <w:szCs w:val="24"/>
        </w:rPr>
      </w:pPr>
      <w:r>
        <w:rPr>
          <w:rFonts w:eastAsia="Arial" w:cs="Times New Roman"/>
          <w:color w:val="auto"/>
          <w:sz w:val="24"/>
          <w:szCs w:val="24"/>
        </w:rPr>
        <w:t xml:space="preserve">            </w:t>
      </w:r>
      <w:r w:rsidR="000F08C8" w:rsidRPr="000F08C8">
        <w:rPr>
          <w:rFonts w:eastAsia="Arial" w:cs="Times New Roman"/>
          <w:color w:val="auto"/>
          <w:sz w:val="24"/>
          <w:szCs w:val="24"/>
        </w:rPr>
        <w:t xml:space="preserve">Para avaliação das subcontratações, serão utilizados os mesmos critérios da análise da licitante, inclusive no que se refere à habilitação jurídica, regularidade fiscal e trabalhista, e as sanções aplicadas. </w:t>
      </w:r>
    </w:p>
    <w:p w14:paraId="6DD896D1" w14:textId="120D1DF1" w:rsidR="000F08C8" w:rsidRDefault="000F08C8" w:rsidP="000D64D1">
      <w:pPr>
        <w:pStyle w:val="Nivel3"/>
        <w:numPr>
          <w:ilvl w:val="2"/>
          <w:numId w:val="24"/>
        </w:numPr>
        <w:rPr>
          <w:rFonts w:eastAsia="Arial" w:cs="Times New Roman"/>
          <w:color w:val="auto"/>
          <w:sz w:val="24"/>
          <w:szCs w:val="24"/>
        </w:rPr>
      </w:pPr>
      <w:r w:rsidRPr="000D64D1">
        <w:rPr>
          <w:rFonts w:eastAsia="Arial" w:cs="Times New Roman"/>
          <w:color w:val="auto"/>
          <w:sz w:val="24"/>
          <w:szCs w:val="24"/>
        </w:rPr>
        <w:t>A relação contratual será exclusivamente entre o Município e a Contratada, não havendo qualquer vínculo ou relação de nenhuma espécie entre o Município e a(s) eventual(is) subcontratada(s), inclusive no que for pertinente às medições e pagamentos que serão diretamente tratados apenas com a Contratada. As condições para a subcontratação estão dispostas no Edital e na Justificativa para Subcontratação.</w:t>
      </w:r>
    </w:p>
    <w:p w14:paraId="42581EEF" w14:textId="3BEC144B" w:rsidR="004E0BDB" w:rsidRPr="000D64D1" w:rsidRDefault="004E0BDB" w:rsidP="000D64D1">
      <w:pPr>
        <w:pStyle w:val="Nivel3"/>
        <w:numPr>
          <w:ilvl w:val="2"/>
          <w:numId w:val="24"/>
        </w:numPr>
        <w:rPr>
          <w:rFonts w:eastAsia="Arial" w:cs="Times New Roman"/>
          <w:color w:val="auto"/>
          <w:sz w:val="24"/>
          <w:szCs w:val="24"/>
        </w:rPr>
      </w:pPr>
      <w:r w:rsidRPr="004E0BDB">
        <w:rPr>
          <w:rFonts w:ascii="TimesNewRomanPSMT" w:eastAsia="Times New Roman" w:hAnsi="TimesNewRomanPSMT" w:cs="Times New Roman"/>
          <w:sz w:val="24"/>
          <w:szCs w:val="24"/>
        </w:rPr>
        <w:t>Em qualquer hipótese de subcontratação, permanece a responsabilidade integral da</w:t>
      </w:r>
      <w:r>
        <w:rPr>
          <w:rFonts w:ascii="TimesNewRomanPSMT" w:eastAsia="Times New Roman" w:hAnsi="TimesNewRomanPSMT" w:cs="Times New Roman"/>
          <w:sz w:val="24"/>
          <w:szCs w:val="24"/>
        </w:rPr>
        <w:t xml:space="preserve"> </w:t>
      </w:r>
      <w:r w:rsidRPr="004E0BDB">
        <w:rPr>
          <w:rFonts w:ascii="TimesNewRomanPSMT" w:eastAsia="Times New Roman" w:hAnsi="TimesNewRomanPSMT" w:cs="Times New Roman"/>
          <w:sz w:val="24"/>
          <w:szCs w:val="24"/>
        </w:rPr>
        <w:t>contratada pela perfeita execução contratual, cabendo-lhe realizar a supervisão e coordenação</w:t>
      </w:r>
      <w:r>
        <w:rPr>
          <w:rFonts w:ascii="TimesNewRomanPSMT" w:eastAsia="Times New Roman" w:hAnsi="TimesNewRomanPSMT" w:cs="Times New Roman"/>
          <w:sz w:val="24"/>
          <w:szCs w:val="24"/>
        </w:rPr>
        <w:t xml:space="preserve"> </w:t>
      </w:r>
      <w:r w:rsidRPr="004E0BDB">
        <w:rPr>
          <w:rFonts w:ascii="TimesNewRomanPSMT" w:eastAsia="Times New Roman" w:hAnsi="TimesNewRomanPSMT" w:cs="Times New Roman"/>
          <w:sz w:val="24"/>
          <w:szCs w:val="24"/>
        </w:rPr>
        <w:t>das atividades da subcontratada, bem como responder perante o contratante pelo rigoroso</w:t>
      </w:r>
      <w:r>
        <w:rPr>
          <w:rFonts w:ascii="TimesNewRomanPSMT" w:eastAsia="Times New Roman" w:hAnsi="TimesNewRomanPSMT" w:cs="Times New Roman"/>
          <w:sz w:val="24"/>
          <w:szCs w:val="24"/>
        </w:rPr>
        <w:t xml:space="preserve"> </w:t>
      </w:r>
      <w:r w:rsidRPr="004E0BDB">
        <w:rPr>
          <w:rFonts w:ascii="TimesNewRomanPSMT" w:eastAsia="Times New Roman" w:hAnsi="TimesNewRomanPSMT" w:cs="Times New Roman"/>
          <w:sz w:val="24"/>
          <w:szCs w:val="24"/>
        </w:rPr>
        <w:t>cumprimento das obrigações contratuais correspondentes ao objeto da subcontratação.</w:t>
      </w:r>
    </w:p>
    <w:p w14:paraId="447225D6" w14:textId="77777777" w:rsidR="009B1FBD" w:rsidRPr="009B1FBD" w:rsidRDefault="009B1FBD" w:rsidP="009B1FBD">
      <w:pPr>
        <w:pStyle w:val="Nivel2"/>
        <w:rPr>
          <w:rFonts w:eastAsia="Arial" w:cs="Times New Roman"/>
          <w:b/>
          <w:color w:val="auto"/>
          <w:sz w:val="24"/>
          <w:szCs w:val="24"/>
        </w:rPr>
      </w:pPr>
      <w:r w:rsidRPr="009B1FBD">
        <w:rPr>
          <w:rFonts w:eastAsia="Arial" w:cs="Times New Roman"/>
          <w:b/>
          <w:color w:val="auto"/>
          <w:sz w:val="24"/>
          <w:szCs w:val="24"/>
        </w:rPr>
        <w:t>Justificativa de parcelamento do objeto</w:t>
      </w:r>
    </w:p>
    <w:p w14:paraId="1D29E469" w14:textId="26BC1902" w:rsidR="00DB59B6" w:rsidRPr="009B1FBD" w:rsidRDefault="009B1FBD" w:rsidP="00311887">
      <w:pPr>
        <w:pStyle w:val="Nivel2"/>
        <w:numPr>
          <w:ilvl w:val="0"/>
          <w:numId w:val="0"/>
        </w:numPr>
        <w:ind w:left="720"/>
        <w:rPr>
          <w:rFonts w:eastAsia="Arial" w:cs="Times New Roman"/>
          <w:color w:val="auto"/>
          <w:sz w:val="24"/>
          <w:szCs w:val="24"/>
        </w:rPr>
      </w:pPr>
      <w:r w:rsidRPr="009B1FBD">
        <w:rPr>
          <w:rFonts w:eastAsia="Arial" w:cs="Times New Roman"/>
          <w:color w:val="auto"/>
          <w:sz w:val="24"/>
          <w:szCs w:val="24"/>
        </w:rPr>
        <w:t xml:space="preserve"> No presente caso, tecnicamente não é recomendável a realização do parcelamento, pois os serviços apresentam aspectos comuns e relacionados entre si, o que justifica o lote indivisível. A divisão também acarretaria a perda de economia de escala e perca de qualidade, bem como maiores dispêndios para fiscalização e gestão de contratos.</w:t>
      </w:r>
    </w:p>
    <w:p w14:paraId="4CB70BBA" w14:textId="41C1A335" w:rsidR="009B1FBD" w:rsidRPr="009B1FBD" w:rsidRDefault="009B1FBD" w:rsidP="009B1FBD">
      <w:pPr>
        <w:pStyle w:val="Nivel2"/>
        <w:rPr>
          <w:rFonts w:eastAsia="Arial" w:cs="Times New Roman"/>
          <w:b/>
          <w:color w:val="auto"/>
          <w:sz w:val="24"/>
          <w:szCs w:val="24"/>
        </w:rPr>
      </w:pPr>
      <w:r>
        <w:rPr>
          <w:rFonts w:eastAsia="Arial" w:cs="Times New Roman"/>
          <w:b/>
          <w:color w:val="auto"/>
          <w:sz w:val="24"/>
          <w:szCs w:val="24"/>
        </w:rPr>
        <w:t>P</w:t>
      </w:r>
      <w:r w:rsidRPr="009B1FBD">
        <w:rPr>
          <w:rFonts w:eastAsia="Arial" w:cs="Times New Roman"/>
          <w:b/>
          <w:color w:val="auto"/>
          <w:sz w:val="24"/>
          <w:szCs w:val="24"/>
        </w:rPr>
        <w:t>articipação de Consórcios</w:t>
      </w:r>
    </w:p>
    <w:p w14:paraId="740D9E5D" w14:textId="3C9F102E" w:rsidR="000F08C8" w:rsidRDefault="009B1FBD" w:rsidP="009B1FBD">
      <w:pPr>
        <w:pStyle w:val="Nivel2"/>
        <w:numPr>
          <w:ilvl w:val="0"/>
          <w:numId w:val="0"/>
        </w:numPr>
        <w:ind w:left="720"/>
        <w:rPr>
          <w:rFonts w:eastAsia="Arial" w:cs="Times New Roman"/>
          <w:color w:val="auto"/>
          <w:sz w:val="24"/>
          <w:szCs w:val="24"/>
        </w:rPr>
      </w:pPr>
      <w:r w:rsidRPr="009B1FBD">
        <w:rPr>
          <w:rFonts w:eastAsia="Arial" w:cs="Times New Roman"/>
          <w:color w:val="auto"/>
          <w:sz w:val="24"/>
          <w:szCs w:val="24"/>
        </w:rPr>
        <w:t xml:space="preserve"> È vedada a participação de empresas em consórcio, tendo em vista a simplicidade da contratação, e por não se tratar de licitação de alta complexidade.</w:t>
      </w:r>
    </w:p>
    <w:p w14:paraId="19EF6140" w14:textId="740568EF" w:rsidR="006275B8" w:rsidRPr="006275B8" w:rsidRDefault="006275B8" w:rsidP="006275B8">
      <w:pPr>
        <w:pStyle w:val="Nivel2"/>
        <w:rPr>
          <w:rFonts w:eastAsia="Arial" w:cs="Times New Roman"/>
          <w:b/>
          <w:color w:val="auto"/>
          <w:sz w:val="24"/>
          <w:szCs w:val="24"/>
        </w:rPr>
      </w:pPr>
      <w:r w:rsidRPr="006275B8">
        <w:rPr>
          <w:rFonts w:eastAsia="Arial" w:cs="Times New Roman"/>
          <w:b/>
          <w:color w:val="auto"/>
          <w:sz w:val="24"/>
          <w:szCs w:val="24"/>
        </w:rPr>
        <w:t>Garantia</w:t>
      </w:r>
    </w:p>
    <w:p w14:paraId="408835CA" w14:textId="77777777" w:rsidR="006275B8" w:rsidRPr="001E5759" w:rsidRDefault="006275B8" w:rsidP="006275B8">
      <w:pPr>
        <w:pStyle w:val="Nivel3"/>
        <w:rPr>
          <w:rFonts w:eastAsia="Arial" w:cs="Times New Roman"/>
          <w:color w:val="auto"/>
          <w:sz w:val="24"/>
          <w:szCs w:val="24"/>
        </w:rPr>
      </w:pPr>
      <w:r w:rsidRPr="001E5759">
        <w:rPr>
          <w:rFonts w:eastAsia="Arial" w:cs="Times New Roman"/>
          <w:color w:val="auto"/>
          <w:sz w:val="24"/>
          <w:szCs w:val="24"/>
        </w:rPr>
        <w:t>Será exigida a garantia da contratação de que tratam os arts. 96 e seguintes da Lei nº 14.133, de 2021, no percentual e condições descritas nas cláusulas do contrato.</w:t>
      </w:r>
    </w:p>
    <w:p w14:paraId="18175346" w14:textId="6EE4E522" w:rsidR="006275B8" w:rsidRPr="00F05E12" w:rsidRDefault="006275B8" w:rsidP="006275B8">
      <w:pPr>
        <w:pStyle w:val="Nivel3"/>
        <w:rPr>
          <w:rFonts w:eastAsia="Arial" w:cs="Times New Roman"/>
          <w:b/>
          <w:color w:val="auto"/>
          <w:sz w:val="24"/>
          <w:szCs w:val="24"/>
        </w:rPr>
      </w:pPr>
      <w:r w:rsidRPr="00F05E12">
        <w:rPr>
          <w:rFonts w:eastAsia="Arial" w:cs="Times New Roman"/>
          <w:b/>
          <w:color w:val="auto"/>
          <w:sz w:val="24"/>
          <w:szCs w:val="24"/>
        </w:rPr>
        <w:t>O contrato oferece maior detalhamento das regras que serão aplicadas em relação à garantia da contratação.</w:t>
      </w:r>
    </w:p>
    <w:p w14:paraId="5510B960" w14:textId="34B6862C" w:rsidR="006D52E7" w:rsidRPr="006D52E7" w:rsidRDefault="006D52E7" w:rsidP="006275B8">
      <w:pPr>
        <w:pStyle w:val="Nivel3"/>
        <w:rPr>
          <w:rFonts w:eastAsia="Arial" w:cs="Times New Roman"/>
          <w:color w:val="auto"/>
          <w:sz w:val="24"/>
          <w:szCs w:val="24"/>
        </w:rPr>
      </w:pPr>
      <w:r>
        <w:rPr>
          <w:rFonts w:ascii="TimesNewRomanPSMT" w:eastAsia="Times New Roman" w:hAnsi="TimesNewRomanPSMT" w:cs="Times New Roman"/>
          <w:sz w:val="24"/>
          <w:szCs w:val="24"/>
        </w:rPr>
        <w:lastRenderedPageBreak/>
        <w:t xml:space="preserve">Quando o </w:t>
      </w:r>
      <w:r w:rsidRPr="006D52E7">
        <w:rPr>
          <w:rFonts w:ascii="TimesNewRomanPSMT" w:eastAsia="Times New Roman" w:hAnsi="TimesNewRomanPSMT" w:cs="Times New Roman"/>
          <w:sz w:val="24"/>
          <w:szCs w:val="24"/>
        </w:rPr>
        <w:t>preço global analisado for inferior a 85% (oitenta e cinco</w:t>
      </w:r>
      <w:r w:rsidRPr="006D52E7">
        <w:rPr>
          <w:rFonts w:ascii="TimesNewRomanPSMT" w:eastAsia="Times New Roman" w:hAnsi="TimesNewRomanPSMT" w:cs="Times New Roman"/>
          <w:sz w:val="24"/>
          <w:szCs w:val="24"/>
        </w:rPr>
        <w:br/>
        <w:t>por cento) do valor orçado pela Administração, será exigida, para assinatura do contrato,</w:t>
      </w:r>
      <w:r>
        <w:rPr>
          <w:rFonts w:ascii="TimesNewRomanPSMT" w:eastAsia="Times New Roman" w:hAnsi="TimesNewRomanPSMT" w:cs="Times New Roman"/>
          <w:sz w:val="24"/>
          <w:szCs w:val="24"/>
        </w:rPr>
        <w:t xml:space="preserve"> </w:t>
      </w:r>
      <w:r w:rsidRPr="006D52E7">
        <w:rPr>
          <w:rFonts w:ascii="TimesNewRomanPSMT" w:eastAsia="Times New Roman" w:hAnsi="TimesNewRomanPSMT" w:cs="Times New Roman"/>
          <w:sz w:val="24"/>
          <w:szCs w:val="24"/>
        </w:rPr>
        <w:t>prestação de garantia adicional equivalente à diferença entre o valor da proposta e o preço</w:t>
      </w:r>
      <w:r>
        <w:rPr>
          <w:rFonts w:ascii="TimesNewRomanPSMT" w:eastAsia="Times New Roman" w:hAnsi="TimesNewRomanPSMT" w:cs="Times New Roman"/>
          <w:sz w:val="24"/>
          <w:szCs w:val="24"/>
        </w:rPr>
        <w:t xml:space="preserve"> </w:t>
      </w:r>
      <w:r w:rsidRPr="006D52E7">
        <w:rPr>
          <w:rFonts w:ascii="TimesNewRomanPSMT" w:eastAsia="Times New Roman" w:hAnsi="TimesNewRomanPSMT" w:cs="Times New Roman"/>
          <w:sz w:val="24"/>
          <w:szCs w:val="24"/>
        </w:rPr>
        <w:t>global orçado, sem prejuízo das demais garantias exigíveis de acordo com o previsto na Lei</w:t>
      </w:r>
      <w:r>
        <w:rPr>
          <w:rFonts w:ascii="TimesNewRomanPSMT" w:eastAsia="Times New Roman" w:hAnsi="TimesNewRomanPSMT" w:cs="Times New Roman"/>
          <w:sz w:val="24"/>
          <w:szCs w:val="24"/>
        </w:rPr>
        <w:t xml:space="preserve"> </w:t>
      </w:r>
      <w:r w:rsidRPr="006D52E7">
        <w:rPr>
          <w:rFonts w:ascii="TimesNewRomanPSMT" w:eastAsia="Times New Roman" w:hAnsi="TimesNewRomanPSMT" w:cs="Times New Roman"/>
          <w:sz w:val="24"/>
          <w:szCs w:val="24"/>
        </w:rPr>
        <w:t>14.133/2021.</w:t>
      </w:r>
    </w:p>
    <w:p w14:paraId="594602C0" w14:textId="7140129D" w:rsidR="006D52E7" w:rsidRDefault="006D52E7" w:rsidP="006D52E7">
      <w:pPr>
        <w:pStyle w:val="Nivel2"/>
        <w:rPr>
          <w:rFonts w:eastAsia="Arial" w:cs="Times New Roman"/>
          <w:b/>
          <w:color w:val="auto"/>
          <w:sz w:val="24"/>
          <w:szCs w:val="24"/>
        </w:rPr>
      </w:pPr>
      <w:r w:rsidRPr="006D52E7">
        <w:rPr>
          <w:rFonts w:eastAsia="Arial" w:cs="Times New Roman"/>
          <w:b/>
          <w:color w:val="auto"/>
          <w:sz w:val="24"/>
          <w:szCs w:val="24"/>
        </w:rPr>
        <w:t xml:space="preserve">Garantia de execução e garantia adicional </w:t>
      </w:r>
    </w:p>
    <w:p w14:paraId="279DA265" w14:textId="27625BF4" w:rsidR="006D52E7" w:rsidRPr="00D96DE1" w:rsidRDefault="006D52E7" w:rsidP="00D96DE1">
      <w:pPr>
        <w:spacing w:before="120" w:after="120" w:line="276" w:lineRule="auto"/>
        <w:ind w:left="425"/>
        <w:rPr>
          <w:rFonts w:ascii="TimesNewRomanPSMT" w:hAnsi="TimesNewRomanPSMT"/>
          <w:color w:val="000000"/>
        </w:rPr>
      </w:pPr>
      <w:r w:rsidRPr="00D96DE1">
        <w:rPr>
          <w:rFonts w:ascii="TimesNewRomanPSMT" w:hAnsi="TimesNewRomanPSMT"/>
          <w:color w:val="000000"/>
        </w:rPr>
        <w:t xml:space="preserve">Será exigida garantia da execução do contrato, </w:t>
      </w:r>
      <w:r w:rsidR="009911F5" w:rsidRPr="00D96DE1">
        <w:rPr>
          <w:rFonts w:ascii="TimesNewRomanPSMT" w:hAnsi="TimesNewRomanPSMT"/>
          <w:color w:val="000000"/>
        </w:rPr>
        <w:t xml:space="preserve">conforme </w:t>
      </w:r>
      <w:r w:rsidRPr="00D96DE1">
        <w:rPr>
          <w:rFonts w:ascii="TimesNewRomanPSMT" w:hAnsi="TimesNewRomanPSMT"/>
          <w:color w:val="000000"/>
        </w:rPr>
        <w:t>Minuta de Contrato.</w:t>
      </w:r>
    </w:p>
    <w:p w14:paraId="0A6FC47C" w14:textId="26EA6622" w:rsidR="006D52E7" w:rsidRPr="00D96DE1" w:rsidRDefault="006D52E7" w:rsidP="00D96DE1">
      <w:pPr>
        <w:pStyle w:val="Nivel3"/>
        <w:rPr>
          <w:rFonts w:eastAsia="Times New Roman" w:cs="Times New Roman"/>
          <w:sz w:val="24"/>
          <w:szCs w:val="24"/>
        </w:rPr>
      </w:pPr>
      <w:r w:rsidRPr="00D96DE1">
        <w:rPr>
          <w:rFonts w:eastAsia="Times New Roman" w:cs="Times New Roman"/>
          <w:sz w:val="24"/>
          <w:szCs w:val="24"/>
        </w:rPr>
        <w:t>O recolhimento da garantia de execução e da garantia adicional, se houver, deverá ser efetuada nos termos dos artigos 96, 97, 98 e 59, §5º, da Lei 14.133/2021.</w:t>
      </w:r>
    </w:p>
    <w:p w14:paraId="689A4C0A" w14:textId="200DA850" w:rsidR="00D96DE1" w:rsidRPr="00D96DE1" w:rsidRDefault="009911F5" w:rsidP="00D96DE1">
      <w:pPr>
        <w:pStyle w:val="Nivel3"/>
        <w:rPr>
          <w:rFonts w:cs="Times New Roman"/>
          <w:sz w:val="24"/>
          <w:szCs w:val="24"/>
        </w:rPr>
      </w:pPr>
      <w:r w:rsidRPr="00D96DE1">
        <w:rPr>
          <w:rFonts w:eastAsia="Times New Roman" w:cs="Times New Roman"/>
          <w:sz w:val="24"/>
          <w:szCs w:val="24"/>
        </w:rPr>
        <w:t>A garantia de execução será equivalente a 5% (cinco por cento) do valor do contrato,</w:t>
      </w:r>
      <w:r w:rsidR="00D96DE1" w:rsidRPr="00D96DE1">
        <w:rPr>
          <w:rFonts w:cs="Times New Roman"/>
          <w:sz w:val="24"/>
          <w:szCs w:val="24"/>
        </w:rPr>
        <w:t xml:space="preserve"> </w:t>
      </w:r>
      <w:r w:rsidRPr="00D96DE1">
        <w:rPr>
          <w:rFonts w:eastAsia="Times New Roman" w:cs="Times New Roman"/>
          <w:sz w:val="24"/>
          <w:szCs w:val="24"/>
        </w:rPr>
        <w:t>incluído, no que couber, o reajustamento de preços, podendo ser prestada conforme as</w:t>
      </w:r>
      <w:r w:rsidR="00D96DE1" w:rsidRPr="00D96DE1">
        <w:rPr>
          <w:rFonts w:cs="Times New Roman"/>
          <w:sz w:val="24"/>
          <w:szCs w:val="24"/>
        </w:rPr>
        <w:t xml:space="preserve"> </w:t>
      </w:r>
      <w:r w:rsidRPr="00D96DE1">
        <w:rPr>
          <w:rFonts w:eastAsia="Times New Roman" w:cs="Times New Roman"/>
          <w:sz w:val="24"/>
          <w:szCs w:val="24"/>
        </w:rPr>
        <w:t>modalidades previstas nos artigos 96 e seguintes da Lei 14.133/2021.</w:t>
      </w:r>
    </w:p>
    <w:p w14:paraId="2D7E2167" w14:textId="2C843B1E" w:rsidR="00D96DE1" w:rsidRPr="00D96DE1" w:rsidRDefault="009911F5" w:rsidP="00D96DE1">
      <w:pPr>
        <w:pStyle w:val="Nivel3"/>
        <w:rPr>
          <w:rFonts w:cs="Times New Roman"/>
          <w:sz w:val="24"/>
          <w:szCs w:val="24"/>
        </w:rPr>
      </w:pPr>
      <w:r w:rsidRPr="00D96DE1">
        <w:rPr>
          <w:rFonts w:eastAsia="Times New Roman" w:cs="Times New Roman"/>
          <w:sz w:val="24"/>
          <w:szCs w:val="24"/>
        </w:rPr>
        <w:t>A proponente vencedora deverá, quando da assinatura do termo de contrato de</w:t>
      </w:r>
      <w:r w:rsidR="00D96DE1">
        <w:rPr>
          <w:rFonts w:eastAsia="Times New Roman" w:cs="Times New Roman"/>
          <w:sz w:val="24"/>
          <w:szCs w:val="24"/>
        </w:rPr>
        <w:t xml:space="preserve"> </w:t>
      </w:r>
      <w:r w:rsidRPr="00D96DE1">
        <w:rPr>
          <w:rFonts w:eastAsia="Times New Roman" w:cs="Times New Roman"/>
          <w:sz w:val="24"/>
          <w:szCs w:val="24"/>
        </w:rPr>
        <w:t>empreitada, sob pena de decair o direito de contratação, apresentar comprovação da</w:t>
      </w:r>
      <w:r w:rsidR="00D96DE1">
        <w:rPr>
          <w:rFonts w:eastAsia="Times New Roman" w:cs="Times New Roman"/>
          <w:sz w:val="24"/>
          <w:szCs w:val="24"/>
        </w:rPr>
        <w:t xml:space="preserve"> </w:t>
      </w:r>
      <w:r w:rsidRPr="00D96DE1">
        <w:rPr>
          <w:rFonts w:eastAsia="Times New Roman" w:cs="Times New Roman"/>
          <w:sz w:val="24"/>
          <w:szCs w:val="24"/>
        </w:rPr>
        <w:t>formalização da garantia de execução e da garantia adicional, se houver.</w:t>
      </w:r>
    </w:p>
    <w:p w14:paraId="459B00B7" w14:textId="77777777" w:rsidR="00D96DE1" w:rsidRPr="00D96DE1" w:rsidRDefault="009911F5" w:rsidP="00D96DE1">
      <w:pPr>
        <w:pStyle w:val="Nivel3"/>
        <w:rPr>
          <w:rFonts w:cs="Times New Roman"/>
          <w:sz w:val="24"/>
          <w:szCs w:val="24"/>
        </w:rPr>
      </w:pPr>
      <w:r w:rsidRPr="00D96DE1">
        <w:rPr>
          <w:rFonts w:eastAsia="Times New Roman" w:cs="Times New Roman"/>
          <w:sz w:val="24"/>
          <w:szCs w:val="24"/>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36E6F38" w14:textId="66773BD4" w:rsidR="009911F5" w:rsidRPr="00D96DE1" w:rsidRDefault="009911F5" w:rsidP="00D96DE1">
      <w:pPr>
        <w:pStyle w:val="Nivel3"/>
        <w:rPr>
          <w:rFonts w:cs="Times New Roman"/>
          <w:sz w:val="24"/>
          <w:szCs w:val="24"/>
        </w:rPr>
      </w:pPr>
      <w:r w:rsidRPr="00D96DE1">
        <w:rPr>
          <w:rFonts w:eastAsia="Times New Roman" w:cs="Times New Roman"/>
          <w:sz w:val="24"/>
          <w:szCs w:val="24"/>
        </w:rPr>
        <w:t>No caso de o contratado optar pela modalidade seguro-garantia, deverá apresenta lo no prazo máximo de 1 (um) mês, contado da data de homologação da licitação e anterior à assinatura do contrato.</w:t>
      </w:r>
    </w:p>
    <w:p w14:paraId="34E90F0A" w14:textId="264E9B33" w:rsidR="00D96DE1" w:rsidRPr="00D96DE1" w:rsidRDefault="00D96DE1" w:rsidP="00D96DE1">
      <w:pPr>
        <w:pStyle w:val="Nivel3"/>
        <w:rPr>
          <w:rFonts w:cs="Times New Roman"/>
          <w:sz w:val="24"/>
          <w:szCs w:val="24"/>
        </w:rPr>
      </w:pPr>
      <w:r w:rsidRPr="00D96DE1">
        <w:rPr>
          <w:rFonts w:eastAsia="Times New Roman" w:cs="Times New Roman"/>
          <w:sz w:val="24"/>
          <w:szCs w:val="24"/>
        </w:rPr>
        <w:t>Quando a garantia se processar sob a forma de Seguro-Garantia ou Fiança Bancária, não</w:t>
      </w:r>
      <w:r>
        <w:rPr>
          <w:rFonts w:eastAsia="Times New Roman" w:cs="Times New Roman"/>
          <w:sz w:val="24"/>
          <w:szCs w:val="24"/>
        </w:rPr>
        <w:t xml:space="preserve"> </w:t>
      </w:r>
      <w:r w:rsidRPr="00D96DE1">
        <w:rPr>
          <w:rFonts w:eastAsia="Times New Roman" w:cs="Times New Roman"/>
          <w:sz w:val="24"/>
          <w:szCs w:val="24"/>
        </w:rPr>
        <w:t>poderá ser prestada de forma proporcional ao período contratual, devendo sua validade</w:t>
      </w:r>
      <w:r>
        <w:rPr>
          <w:rFonts w:eastAsia="Times New Roman" w:cs="Times New Roman"/>
          <w:sz w:val="24"/>
          <w:szCs w:val="24"/>
        </w:rPr>
        <w:t xml:space="preserve"> </w:t>
      </w:r>
      <w:r w:rsidRPr="00D96DE1">
        <w:rPr>
          <w:rFonts w:eastAsia="Times New Roman" w:cs="Times New Roman"/>
          <w:sz w:val="24"/>
          <w:szCs w:val="24"/>
        </w:rPr>
        <w:t>coincidir com o prazo de vigência do contrato. Caso ocorra prorrogação do contrato, a</w:t>
      </w:r>
      <w:r>
        <w:rPr>
          <w:rFonts w:eastAsia="Times New Roman" w:cs="Times New Roman"/>
          <w:sz w:val="24"/>
          <w:szCs w:val="24"/>
        </w:rPr>
        <w:t xml:space="preserve"> </w:t>
      </w:r>
      <w:r w:rsidRPr="00D96DE1">
        <w:rPr>
          <w:rFonts w:eastAsia="Times New Roman" w:cs="Times New Roman"/>
          <w:sz w:val="24"/>
          <w:szCs w:val="24"/>
        </w:rPr>
        <w:t>garantia apresentada deverá ser prorrogada.</w:t>
      </w:r>
    </w:p>
    <w:p w14:paraId="5E7419B3" w14:textId="64C16AF7" w:rsidR="00D96DE1" w:rsidRPr="00D96DE1" w:rsidRDefault="00D96DE1" w:rsidP="00D96DE1">
      <w:pPr>
        <w:pStyle w:val="Nivel3"/>
        <w:rPr>
          <w:rFonts w:cs="Times New Roman"/>
          <w:sz w:val="24"/>
          <w:szCs w:val="24"/>
        </w:rPr>
      </w:pPr>
      <w:r w:rsidRPr="00D96DE1">
        <w:rPr>
          <w:rFonts w:eastAsia="Times New Roman" w:cs="Times New Roman"/>
          <w:sz w:val="24"/>
          <w:szCs w:val="24"/>
        </w:rPr>
        <w:t xml:space="preserve">Se ocorrer majoração do valor contratual, </w:t>
      </w:r>
      <w:r>
        <w:rPr>
          <w:rFonts w:eastAsia="Times New Roman" w:cs="Times New Roman"/>
          <w:sz w:val="24"/>
          <w:szCs w:val="24"/>
        </w:rPr>
        <w:t xml:space="preserve">o valor da garantia de execução </w:t>
      </w:r>
      <w:r w:rsidRPr="00D96DE1">
        <w:rPr>
          <w:rFonts w:eastAsia="Times New Roman" w:cs="Times New Roman"/>
          <w:sz w:val="24"/>
          <w:szCs w:val="24"/>
        </w:rPr>
        <w:t>será acrescido</w:t>
      </w:r>
      <w:r>
        <w:rPr>
          <w:rFonts w:eastAsia="Times New Roman" w:cs="Times New Roman"/>
          <w:sz w:val="24"/>
          <w:szCs w:val="24"/>
        </w:rPr>
        <w:t xml:space="preserve"> </w:t>
      </w:r>
      <w:r w:rsidRPr="00D96DE1">
        <w:rPr>
          <w:rFonts w:eastAsia="Times New Roman" w:cs="Times New Roman"/>
          <w:sz w:val="24"/>
          <w:szCs w:val="24"/>
        </w:rPr>
        <w:t>pela aplicação de 5% (cinco por cento) sobre o valor contratual majorado. No caso de redução</w:t>
      </w:r>
      <w:r>
        <w:rPr>
          <w:rFonts w:eastAsia="Times New Roman" w:cs="Times New Roman"/>
          <w:sz w:val="24"/>
          <w:szCs w:val="24"/>
        </w:rPr>
        <w:t xml:space="preserve"> </w:t>
      </w:r>
      <w:r w:rsidRPr="00D96DE1">
        <w:rPr>
          <w:rFonts w:eastAsia="Times New Roman" w:cs="Times New Roman"/>
          <w:sz w:val="24"/>
          <w:szCs w:val="24"/>
        </w:rPr>
        <w:t>do valor contratual, poderá a contratada ajustar o valor da garantia de execução, se assim o</w:t>
      </w:r>
      <w:r>
        <w:rPr>
          <w:rFonts w:eastAsia="Times New Roman" w:cs="Times New Roman"/>
          <w:sz w:val="24"/>
          <w:szCs w:val="24"/>
        </w:rPr>
        <w:t xml:space="preserve"> </w:t>
      </w:r>
      <w:r w:rsidRPr="00D96DE1">
        <w:rPr>
          <w:rFonts w:eastAsia="Times New Roman" w:cs="Times New Roman"/>
          <w:sz w:val="24"/>
          <w:szCs w:val="24"/>
        </w:rPr>
        <w:t>desejar. Se ocorrer a prorrogação dos prazos contratuais deverá ser providenciada a renovação</w:t>
      </w:r>
      <w:r>
        <w:rPr>
          <w:rFonts w:eastAsia="Times New Roman" w:cs="Times New Roman"/>
          <w:sz w:val="24"/>
          <w:szCs w:val="24"/>
        </w:rPr>
        <w:t xml:space="preserve"> </w:t>
      </w:r>
      <w:r w:rsidRPr="00D96DE1">
        <w:rPr>
          <w:rFonts w:eastAsia="Times New Roman" w:cs="Times New Roman"/>
          <w:sz w:val="24"/>
          <w:szCs w:val="24"/>
        </w:rPr>
        <w:t>da garantia contemplando o novo período</w:t>
      </w:r>
      <w:r>
        <w:rPr>
          <w:rFonts w:eastAsia="Times New Roman" w:cs="Times New Roman"/>
          <w:sz w:val="24"/>
          <w:szCs w:val="24"/>
        </w:rPr>
        <w:t>.</w:t>
      </w:r>
    </w:p>
    <w:p w14:paraId="29F2047E" w14:textId="00AD257F" w:rsidR="00D96DE1" w:rsidRPr="00BA7D41" w:rsidRDefault="00BA7D41" w:rsidP="00BA7D41">
      <w:pPr>
        <w:pStyle w:val="Nivel3"/>
        <w:numPr>
          <w:ilvl w:val="0"/>
          <w:numId w:val="0"/>
        </w:numPr>
        <w:ind w:left="425"/>
        <w:rPr>
          <w:rFonts w:eastAsia="Times New Roman" w:cs="Times New Roman"/>
          <w:sz w:val="24"/>
          <w:szCs w:val="24"/>
        </w:rPr>
      </w:pPr>
      <w:r>
        <w:rPr>
          <w:rFonts w:eastAsia="Times New Roman" w:cs="Times New Roman"/>
          <w:sz w:val="24"/>
          <w:szCs w:val="24"/>
        </w:rPr>
        <w:t xml:space="preserve">3.8.8. </w:t>
      </w:r>
      <w:r w:rsidR="00D96DE1" w:rsidRPr="00D96DE1">
        <w:rPr>
          <w:rFonts w:eastAsia="Times New Roman" w:cs="Times New Roman"/>
          <w:sz w:val="24"/>
          <w:szCs w:val="24"/>
        </w:rPr>
        <w:t>A devolução da garantia de execução e da garantia adicional, quando for o caso, ou o</w:t>
      </w:r>
      <w:r>
        <w:rPr>
          <w:rFonts w:eastAsia="Times New Roman" w:cs="Times New Roman"/>
          <w:sz w:val="24"/>
          <w:szCs w:val="24"/>
        </w:rPr>
        <w:t xml:space="preserve"> </w:t>
      </w:r>
      <w:r w:rsidRPr="00D96DE1">
        <w:rPr>
          <w:rFonts w:eastAsia="Times New Roman" w:cs="Times New Roman"/>
          <w:sz w:val="24"/>
          <w:szCs w:val="24"/>
        </w:rPr>
        <w:t>valor que dela restar, dar-se-á mediante a apresentação de:</w:t>
      </w:r>
    </w:p>
    <w:p w14:paraId="5FDD141F" w14:textId="77777777" w:rsidR="00595242" w:rsidRDefault="00D96DE1" w:rsidP="00D96DE1">
      <w:pPr>
        <w:pStyle w:val="Nivel3"/>
        <w:numPr>
          <w:ilvl w:val="0"/>
          <w:numId w:val="0"/>
        </w:numPr>
        <w:ind w:left="425"/>
        <w:rPr>
          <w:rFonts w:eastAsia="Times New Roman" w:cs="Times New Roman"/>
          <w:sz w:val="24"/>
          <w:szCs w:val="24"/>
        </w:rPr>
      </w:pPr>
      <w:r w:rsidRPr="00D96DE1">
        <w:rPr>
          <w:rFonts w:eastAsia="Times New Roman" w:cs="Times New Roman"/>
          <w:sz w:val="24"/>
          <w:szCs w:val="24"/>
        </w:rPr>
        <w:lastRenderedPageBreak/>
        <w:t>a) aceitação pelo CONTRATANTE do objeto contratado e o termo de recebimento</w:t>
      </w:r>
      <w:r w:rsidRPr="00D96DE1">
        <w:rPr>
          <w:rFonts w:eastAsia="Times New Roman" w:cs="Times New Roman"/>
          <w:sz w:val="24"/>
          <w:szCs w:val="24"/>
        </w:rPr>
        <w:br/>
        <w:t>definitivo;</w:t>
      </w:r>
      <w:r w:rsidRPr="00D96DE1">
        <w:rPr>
          <w:rFonts w:eastAsia="Times New Roman" w:cs="Times New Roman"/>
          <w:sz w:val="24"/>
          <w:szCs w:val="24"/>
        </w:rPr>
        <w:br/>
        <w:t>b) certidão negativa de débitos, expedida pela Receita Federal,</w:t>
      </w:r>
      <w:r w:rsidR="00595242">
        <w:rPr>
          <w:rFonts w:eastAsia="Times New Roman" w:cs="Times New Roman"/>
          <w:sz w:val="24"/>
          <w:szCs w:val="24"/>
        </w:rPr>
        <w:t xml:space="preserve"> referente ao objeto contratado concluído;</w:t>
      </w:r>
    </w:p>
    <w:p w14:paraId="1D38922F" w14:textId="3F59E438" w:rsidR="00D96DE1" w:rsidRPr="00D96DE1" w:rsidRDefault="00D96DE1" w:rsidP="00D96DE1">
      <w:pPr>
        <w:pStyle w:val="Nivel3"/>
        <w:numPr>
          <w:ilvl w:val="0"/>
          <w:numId w:val="0"/>
        </w:numPr>
        <w:ind w:left="425"/>
        <w:rPr>
          <w:rFonts w:cs="Times New Roman"/>
          <w:sz w:val="24"/>
          <w:szCs w:val="24"/>
        </w:rPr>
      </w:pPr>
      <w:r w:rsidRPr="00D96DE1">
        <w:rPr>
          <w:rFonts w:eastAsia="Times New Roman" w:cs="Times New Roman"/>
          <w:sz w:val="24"/>
          <w:szCs w:val="24"/>
        </w:rPr>
        <w:t>c) comprovantes, nos casos previstos, de ligações definitivas de água e/ou energia elétrica.</w:t>
      </w:r>
    </w:p>
    <w:p w14:paraId="6DE46580" w14:textId="5995AAAC" w:rsidR="006D52E7" w:rsidRPr="006775D6" w:rsidRDefault="00BA7D41" w:rsidP="006775D6">
      <w:pPr>
        <w:pStyle w:val="Nivel3"/>
        <w:numPr>
          <w:ilvl w:val="0"/>
          <w:numId w:val="0"/>
        </w:numPr>
        <w:ind w:left="425"/>
        <w:rPr>
          <w:rFonts w:cs="Times New Roman"/>
          <w:sz w:val="24"/>
          <w:szCs w:val="24"/>
        </w:rPr>
      </w:pPr>
      <w:r>
        <w:rPr>
          <w:rFonts w:eastAsia="Times New Roman" w:cs="Times New Roman"/>
          <w:b/>
          <w:bCs/>
          <w:sz w:val="24"/>
          <w:szCs w:val="24"/>
        </w:rPr>
        <w:t xml:space="preserve">3.8.9. </w:t>
      </w:r>
      <w:r w:rsidR="00D96DE1" w:rsidRPr="00D96DE1">
        <w:rPr>
          <w:rFonts w:eastAsia="Times New Roman" w:cs="Times New Roman"/>
          <w:b/>
          <w:bCs/>
          <w:sz w:val="24"/>
          <w:szCs w:val="24"/>
        </w:rPr>
        <w:t xml:space="preserve"> </w:t>
      </w:r>
      <w:r w:rsidR="00D96DE1" w:rsidRPr="00D96DE1">
        <w:rPr>
          <w:rFonts w:eastAsia="Times New Roman" w:cs="Times New Roman"/>
          <w:sz w:val="24"/>
          <w:szCs w:val="24"/>
        </w:rPr>
        <w:t>Nos casos previstos de Extinção do Contrato por culpa da CONTRATADA, a garantia</w:t>
      </w:r>
      <w:r>
        <w:rPr>
          <w:rFonts w:eastAsia="Times New Roman" w:cs="Times New Roman"/>
          <w:sz w:val="24"/>
          <w:szCs w:val="24"/>
        </w:rPr>
        <w:t xml:space="preserve"> </w:t>
      </w:r>
      <w:r w:rsidR="00D96DE1" w:rsidRPr="00D96DE1">
        <w:rPr>
          <w:rFonts w:eastAsia="Times New Roman" w:cs="Times New Roman"/>
          <w:sz w:val="24"/>
          <w:szCs w:val="24"/>
        </w:rPr>
        <w:t>de execução e a garantia adicional, se houver, não serão devolvidas, sendo, então, apropriadas</w:t>
      </w:r>
      <w:r>
        <w:rPr>
          <w:rFonts w:eastAsia="Times New Roman" w:cs="Times New Roman"/>
          <w:sz w:val="24"/>
          <w:szCs w:val="24"/>
        </w:rPr>
        <w:t xml:space="preserve"> </w:t>
      </w:r>
      <w:r w:rsidR="00D96DE1" w:rsidRPr="00D96DE1">
        <w:rPr>
          <w:rFonts w:eastAsia="Times New Roman" w:cs="Times New Roman"/>
          <w:sz w:val="24"/>
          <w:szCs w:val="24"/>
        </w:rPr>
        <w:t>pelo CONTRATANTE a título de indenização/multa.</w:t>
      </w:r>
    </w:p>
    <w:p w14:paraId="42B37EFA" w14:textId="73FA4A1D" w:rsidR="001E5759" w:rsidRPr="001E5759" w:rsidRDefault="001E5759" w:rsidP="001E5759">
      <w:pPr>
        <w:pStyle w:val="Nivel2"/>
        <w:rPr>
          <w:rFonts w:eastAsia="Arial" w:cs="Times New Roman"/>
          <w:b/>
          <w:color w:val="auto"/>
          <w:sz w:val="24"/>
          <w:szCs w:val="24"/>
        </w:rPr>
      </w:pPr>
      <w:r w:rsidRPr="001E5759">
        <w:rPr>
          <w:rFonts w:eastAsia="Arial" w:cs="Times New Roman"/>
          <w:b/>
          <w:color w:val="auto"/>
          <w:sz w:val="24"/>
          <w:szCs w:val="24"/>
        </w:rPr>
        <w:t>Vistoria</w:t>
      </w:r>
    </w:p>
    <w:p w14:paraId="4BA5AD7E" w14:textId="77777777" w:rsidR="001E5759" w:rsidRPr="00E32DEF" w:rsidRDefault="001E5759" w:rsidP="001E5759">
      <w:pPr>
        <w:pStyle w:val="Nivel3"/>
        <w:rPr>
          <w:rFonts w:eastAsia="Arial" w:cs="Times New Roman"/>
          <w:color w:val="auto"/>
          <w:sz w:val="24"/>
          <w:szCs w:val="24"/>
        </w:rPr>
      </w:pPr>
      <w:r w:rsidRPr="00E32DEF">
        <w:rPr>
          <w:rFonts w:eastAsia="Arial" w:cs="Times New Roman"/>
          <w:color w:val="auto"/>
          <w:sz w:val="24"/>
          <w:szCs w:val="24"/>
        </w:rPr>
        <w:t xml:space="preserve">Para o correto dimensionamento e elaboração de sua proposta, o licitante poderá realizar vistoria nas instalações do local de execução dos serviços, acompanhado por servidor designado para esse fim, de segunda à sexta-feira, das 8:00 horas às 15:00 horas, devendo o agendamento ser efetuado previamente pelo telefone: (46)3534-8084, e/ou por contato via e-mail: engenharia@pmsjorge.pr.gov.br </w:t>
      </w:r>
    </w:p>
    <w:p w14:paraId="571816E9" w14:textId="77777777" w:rsidR="001E5759" w:rsidRPr="00E32DEF" w:rsidRDefault="001E5759" w:rsidP="001E5759">
      <w:pPr>
        <w:pStyle w:val="Nivel3"/>
        <w:rPr>
          <w:rFonts w:eastAsia="Arial" w:cs="Times New Roman"/>
          <w:color w:val="auto"/>
          <w:sz w:val="24"/>
          <w:szCs w:val="24"/>
        </w:rPr>
      </w:pPr>
      <w:r w:rsidRPr="00E32DEF">
        <w:rPr>
          <w:rFonts w:eastAsia="Arial" w:cs="Times New Roman"/>
          <w:color w:val="auto"/>
          <w:sz w:val="24"/>
          <w:szCs w:val="24"/>
        </w:rPr>
        <w:t xml:space="preserve">O prazo para vistoria iniciar-se-á no dia útil seguinte ao da publicação do Edital, estendendo-se até o dia útil anterior à data prevista para a abertura da sessão pública. </w:t>
      </w:r>
    </w:p>
    <w:p w14:paraId="5353700C" w14:textId="77777777" w:rsidR="001E5759" w:rsidRPr="00E32DEF" w:rsidRDefault="001E5759" w:rsidP="001E5759">
      <w:pPr>
        <w:pStyle w:val="Nivel3"/>
        <w:rPr>
          <w:rFonts w:eastAsia="Arial" w:cs="Times New Roman"/>
          <w:color w:val="auto"/>
          <w:sz w:val="24"/>
          <w:szCs w:val="24"/>
        </w:rPr>
      </w:pPr>
      <w:r w:rsidRPr="00E32DEF">
        <w:rPr>
          <w:rFonts w:eastAsia="Arial" w:cs="Times New Roman"/>
          <w:color w:val="auto"/>
          <w:sz w:val="24"/>
          <w:szCs w:val="24"/>
        </w:rPr>
        <w:t>Para a vistoria, o licitante ou o seu representante legal, deverá estar devidamente identificado, apresentando documento de identidade civil e documento expedido pela empresa comprovando sua habilitação para a realização da vistoria.</w:t>
      </w:r>
    </w:p>
    <w:p w14:paraId="7BC807AB" w14:textId="77777777" w:rsidR="001E5759" w:rsidRPr="00E32DEF" w:rsidRDefault="001E5759" w:rsidP="001E5759">
      <w:pPr>
        <w:pStyle w:val="Nivel3"/>
        <w:rPr>
          <w:rFonts w:eastAsia="Arial" w:cs="Times New Roman"/>
          <w:color w:val="auto"/>
          <w:sz w:val="24"/>
          <w:szCs w:val="24"/>
        </w:rPr>
      </w:pPr>
      <w:r w:rsidRPr="00E32DEF">
        <w:rPr>
          <w:rFonts w:eastAsia="Arial" w:cs="Times New Roman"/>
          <w:color w:val="auto"/>
          <w:sz w:val="24"/>
          <w:szCs w:val="24"/>
        </w:rPr>
        <w:t xml:space="preserve">A não realização da vistoria não poderá embasar posteriores alegações de desconhecimento das instalações, dúvidas ou esquecimentos de quaisquer detalhes dos locais da prestação dos serviços, devendo a licitante vencedora assumir os ônus dos serviços decorrentes. </w:t>
      </w:r>
    </w:p>
    <w:p w14:paraId="51519AFB" w14:textId="43DB2747" w:rsidR="001E5759" w:rsidRDefault="001E5759" w:rsidP="001E5759">
      <w:pPr>
        <w:pStyle w:val="Nivel3"/>
        <w:rPr>
          <w:rFonts w:eastAsia="Arial" w:cs="Times New Roman"/>
          <w:color w:val="auto"/>
          <w:sz w:val="24"/>
          <w:szCs w:val="24"/>
        </w:rPr>
      </w:pPr>
      <w:r w:rsidRPr="00E32DEF">
        <w:rPr>
          <w:rFonts w:eastAsia="Arial" w:cs="Times New Roman"/>
          <w:color w:val="auto"/>
          <w:sz w:val="24"/>
          <w:szCs w:val="24"/>
        </w:rPr>
        <w:t>O licitante deverá declarar que tomou conhecimento de todas as informações e das condições locais para o cumprimento das obrigações objeto da licitação, mesmo que decida não realizar a vistoria.</w:t>
      </w:r>
    </w:p>
    <w:p w14:paraId="6421559C" w14:textId="77777777" w:rsidR="00DB59B6" w:rsidRPr="00DB59B6" w:rsidRDefault="00DB59B6" w:rsidP="00DB59B6">
      <w:pPr>
        <w:rPr>
          <w:rFonts w:eastAsia="Arial"/>
        </w:rPr>
      </w:pPr>
    </w:p>
    <w:p w14:paraId="6CB565AD" w14:textId="44DE5FE6" w:rsidR="006275B8" w:rsidRPr="00AB28F6" w:rsidRDefault="00AB28F6" w:rsidP="00AB28F6">
      <w:pPr>
        <w:numPr>
          <w:ilvl w:val="0"/>
          <w:numId w:val="5"/>
        </w:numPr>
        <w:pBdr>
          <w:top w:val="nil"/>
          <w:left w:val="nil"/>
          <w:bottom w:val="nil"/>
          <w:right w:val="nil"/>
          <w:between w:val="nil"/>
        </w:pBdr>
        <w:shd w:val="clear" w:color="auto" w:fill="D9D9D9"/>
        <w:spacing w:before="120" w:after="120"/>
        <w:jc w:val="both"/>
        <w:rPr>
          <w:rFonts w:eastAsia="Arial"/>
          <w:b/>
          <w:color w:val="000000"/>
        </w:rPr>
      </w:pPr>
      <w:r>
        <w:rPr>
          <w:rFonts w:eastAsia="Arial"/>
          <w:b/>
          <w:color w:val="000000"/>
        </w:rPr>
        <w:t xml:space="preserve">DOS REQUISITOS DA </w:t>
      </w:r>
      <w:r w:rsidRPr="00AB28F6">
        <w:rPr>
          <w:rFonts w:eastAsia="Arial"/>
          <w:b/>
          <w:color w:val="000000"/>
        </w:rPr>
        <w:t>EXECUÇÃO</w:t>
      </w:r>
    </w:p>
    <w:p w14:paraId="148C3ECE" w14:textId="77777777" w:rsidR="00EC4EB9" w:rsidRPr="00CF6F2D" w:rsidRDefault="00EC4EB9" w:rsidP="00EC4EB9">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b/>
          <w:color w:val="000000"/>
        </w:rPr>
        <w:t>Requisitos de manutenção</w:t>
      </w:r>
      <w:r w:rsidRPr="00CF6F2D">
        <w:rPr>
          <w:rFonts w:eastAsia="Arial"/>
          <w:color w:val="000000"/>
        </w:rPr>
        <w:t xml:space="preserve"> (materiais, ferramental e equipamentos): </w:t>
      </w:r>
    </w:p>
    <w:p w14:paraId="635220DA"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3.3.1. Os requisitos de manutenção e assistência técnica dos produtos necessários à prestação dos serviços serão de inteira responsabilidade da empresa Contratada, devendo manter em perfeito estado de conservação todos os equipamentos e materiais, inclusive aqueles fornecidos pelo Contratante, quando for o caso;</w:t>
      </w:r>
    </w:p>
    <w:p w14:paraId="60C337FD"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lastRenderedPageBreak/>
        <w:t>3.3.2. A Contratada deverá disponibilizar os materiais; equipamentos; ferramentas e utensílios necessários, nas quantidades estimadas e qualidades estabelecidas, promovendo sua substituição quando necessário. Os valores dos materiais deverão estar inclusos na planilha de custos e na formação de preços apresentada pela Contratada;</w:t>
      </w:r>
    </w:p>
    <w:p w14:paraId="3C47DB39"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 xml:space="preserve">3.3.3. Nas situações cujo equipamentos sejam danificados ou materiais desqualificados deverão ser substituídos em até vinte e quatro horas. </w:t>
      </w:r>
    </w:p>
    <w:p w14:paraId="4096CDEE" w14:textId="6DDE379B" w:rsidR="00873390"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3.3.3. A empresa Contratada deverá fornecer EPI (Equipamento de Proteção Individual) a seus funcionários de acordo com a legislação vigente, bem como, dispor o fornecimento e instalação dos EPC (Equipamento de Proteção Coletiva), no transcorrer da execução dos serviços.</w:t>
      </w:r>
    </w:p>
    <w:p w14:paraId="63C24013" w14:textId="77777777" w:rsidR="00EC4EB9" w:rsidRPr="00CF6F2D" w:rsidRDefault="00EC4EB9" w:rsidP="00EC4EB9">
      <w:pPr>
        <w:numPr>
          <w:ilvl w:val="1"/>
          <w:numId w:val="5"/>
        </w:numPr>
        <w:pBdr>
          <w:top w:val="nil"/>
          <w:left w:val="nil"/>
          <w:bottom w:val="nil"/>
          <w:right w:val="nil"/>
          <w:between w:val="nil"/>
        </w:pBdr>
        <w:spacing w:before="120" w:after="120"/>
        <w:ind w:left="0" w:firstLine="0"/>
        <w:jc w:val="both"/>
        <w:rPr>
          <w:rFonts w:eastAsia="Arial"/>
          <w:color w:val="FF0000"/>
        </w:rPr>
      </w:pPr>
      <w:r w:rsidRPr="00CF6F2D">
        <w:rPr>
          <w:rFonts w:eastAsia="Arial"/>
          <w:b/>
          <w:color w:val="000000"/>
        </w:rPr>
        <w:t xml:space="preserve">Requisitos de segurança: </w:t>
      </w:r>
    </w:p>
    <w:p w14:paraId="2E210267"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color w:val="FF0000"/>
        </w:rPr>
        <w:t xml:space="preserve"> </w:t>
      </w:r>
      <w:r w:rsidRPr="00CF6F2D">
        <w:rPr>
          <w:rFonts w:eastAsia="Arial"/>
        </w:rPr>
        <w:t>Os funcionários da CONTRATADA deverão adequar-se às regras de segurança de circulação, bem como à legislação pertinente, a exemplo das normas de Segurança no Trabalho.</w:t>
      </w:r>
    </w:p>
    <w:p w14:paraId="7DBEF067" w14:textId="6DCB76FE" w:rsidR="00F05E12"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Sempre manter a via sinalizada até que os trabalhos estejam concluídos, para evitar acidentes.</w:t>
      </w:r>
    </w:p>
    <w:p w14:paraId="7AF4C1EF" w14:textId="77777777" w:rsidR="00EC4EB9" w:rsidRPr="00CF6F2D" w:rsidRDefault="00EC4EB9" w:rsidP="00EC4EB9">
      <w:pPr>
        <w:numPr>
          <w:ilvl w:val="1"/>
          <w:numId w:val="5"/>
        </w:numPr>
        <w:pBdr>
          <w:top w:val="nil"/>
          <w:left w:val="nil"/>
          <w:bottom w:val="nil"/>
          <w:right w:val="nil"/>
          <w:between w:val="nil"/>
        </w:pBdr>
        <w:spacing w:before="120" w:after="120"/>
        <w:ind w:left="0" w:firstLine="0"/>
        <w:jc w:val="both"/>
        <w:rPr>
          <w:rFonts w:eastAsia="Arial"/>
          <w:b/>
          <w:color w:val="000000"/>
        </w:rPr>
      </w:pPr>
      <w:r w:rsidRPr="00CF6F2D">
        <w:rPr>
          <w:rFonts w:eastAsia="Arial"/>
          <w:b/>
          <w:color w:val="000000"/>
        </w:rPr>
        <w:t xml:space="preserve">Requisitos sociais, ambientais e culturais: </w:t>
      </w:r>
    </w:p>
    <w:p w14:paraId="1AC0D65A"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3.6.1. Durante a execução dos serviços, os funcionários da Contratada deverão observar, no trato com os servidores e o público em geral, a urbanidade e os bons costumes de comportamento, tais como: pontualidade, cooperação, respeito mútuo, discrição e zelo com o patrimônio público;</w:t>
      </w:r>
    </w:p>
    <w:p w14:paraId="72EBFD27"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3.6.2. A empresa a ser contratada será responsável pela destinação ambientalmente correta para todos os recipientes dos suprimentos, peças e materiais utilizados, obedecendo à legislação e orientações relativas ao compromisso com o meio ambiente;</w:t>
      </w:r>
    </w:p>
    <w:p w14:paraId="625BC5CA"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3.6.3. A Contratada deverá observar as diretrizes, critérios e procedimentos para a gestão dos resíduos da construção civil estabelecidos na Lei nº 12.305, de 2010 – Política nacional de Resíduos Sólidos, Resolução nº 307, de 05/ 07/ 2001, do Conselho Nacional de Meio Ambiente – CONAMA, e Instrução Normativa SLTI/ MPOG Nº 01 DE 19/ 01/ 2010, constantes também no Guia Nacional de Licitações Sustentáveis.</w:t>
      </w:r>
    </w:p>
    <w:p w14:paraId="75BFC3B3" w14:textId="77777777" w:rsidR="00EC4EB9" w:rsidRPr="00CF6F2D" w:rsidRDefault="00EC4EB9" w:rsidP="00EC4EB9">
      <w:pPr>
        <w:numPr>
          <w:ilvl w:val="1"/>
          <w:numId w:val="5"/>
        </w:numPr>
        <w:pBdr>
          <w:top w:val="nil"/>
          <w:left w:val="nil"/>
          <w:bottom w:val="nil"/>
          <w:right w:val="nil"/>
          <w:between w:val="nil"/>
        </w:pBdr>
        <w:spacing w:before="120" w:after="120"/>
        <w:ind w:left="0" w:firstLine="0"/>
        <w:jc w:val="both"/>
        <w:rPr>
          <w:rFonts w:eastAsia="Arial"/>
          <w:b/>
        </w:rPr>
      </w:pPr>
      <w:r w:rsidRPr="00CF6F2D">
        <w:rPr>
          <w:rFonts w:eastAsia="Arial"/>
          <w:b/>
          <w:color w:val="000000"/>
        </w:rPr>
        <w:t>Requisitos de projeto e de implementação:</w:t>
      </w:r>
    </w:p>
    <w:p w14:paraId="58C3AAC1"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 xml:space="preserve">3.7.1. Os serviços serão prestados por empresa que atenda aos seguintes requisitos: </w:t>
      </w:r>
    </w:p>
    <w:p w14:paraId="657A8A59"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 xml:space="preserve">a) Seja habilitada pelos órgãos de controle e fiscalização da atividade (CREA/CAU) e com utilização de mão de obra detentora de formação profissional específica, quando for o caso; </w:t>
      </w:r>
    </w:p>
    <w:p w14:paraId="291A692D"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b) Utilize rotinas e defina perfil de mão de obra, que possibilitem maior eficiência do efetivo utilizado no desenvolvimento de ações preventivas que incluem o uso de equipamentos auxiliares à execução dos serviços;</w:t>
      </w:r>
    </w:p>
    <w:p w14:paraId="7541ABF3"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t xml:space="preserve">c) Que utilize pessoal e equipamentos adequados ao ambiente da unidade, de forma a refletir resultados produtivos e melhoria no atendimento prestado à sociedade; </w:t>
      </w:r>
    </w:p>
    <w:p w14:paraId="736E89DA" w14:textId="77777777" w:rsidR="00EC4EB9" w:rsidRPr="00CF6F2D" w:rsidRDefault="00EC4EB9" w:rsidP="00EC4EB9">
      <w:pPr>
        <w:pBdr>
          <w:top w:val="nil"/>
          <w:left w:val="nil"/>
          <w:bottom w:val="nil"/>
          <w:right w:val="nil"/>
          <w:between w:val="nil"/>
        </w:pBdr>
        <w:spacing w:before="120" w:after="120"/>
        <w:jc w:val="both"/>
        <w:rPr>
          <w:rFonts w:eastAsia="Arial"/>
        </w:rPr>
      </w:pPr>
      <w:r w:rsidRPr="00CF6F2D">
        <w:rPr>
          <w:rFonts w:eastAsia="Arial"/>
        </w:rPr>
        <w:lastRenderedPageBreak/>
        <w:t>d) Que ofereça proposta que atenda aos parâmetros definidos para o objeto da licitação e apresente preço compatível com a finalidade estabelecida.</w:t>
      </w:r>
    </w:p>
    <w:p w14:paraId="72AB64B5" w14:textId="77777777" w:rsidR="00EC4EB9" w:rsidRPr="00CF6F2D" w:rsidRDefault="00EC4EB9" w:rsidP="00EC4EB9">
      <w:pPr>
        <w:pStyle w:val="Nivel2"/>
        <w:spacing w:line="240" w:lineRule="auto"/>
        <w:ind w:left="0" w:firstLine="0"/>
        <w:rPr>
          <w:rFonts w:eastAsia="Arial" w:cs="Times New Roman"/>
          <w:b/>
          <w:sz w:val="24"/>
          <w:szCs w:val="24"/>
        </w:rPr>
      </w:pPr>
      <w:r w:rsidRPr="00CF6F2D">
        <w:rPr>
          <w:rFonts w:eastAsia="Arial" w:cs="Times New Roman"/>
          <w:b/>
          <w:sz w:val="24"/>
          <w:szCs w:val="24"/>
        </w:rPr>
        <w:t>Requisitos de experiência profissional:</w:t>
      </w:r>
    </w:p>
    <w:p w14:paraId="34435EFA" w14:textId="77777777" w:rsidR="00EC4EB9" w:rsidRPr="00CF6F2D" w:rsidRDefault="00EC4EB9" w:rsidP="00EC4EB9">
      <w:pPr>
        <w:numPr>
          <w:ilvl w:val="0"/>
          <w:numId w:val="4"/>
        </w:numPr>
        <w:pBdr>
          <w:top w:val="nil"/>
          <w:left w:val="nil"/>
          <w:bottom w:val="nil"/>
          <w:right w:val="nil"/>
          <w:between w:val="nil"/>
        </w:pBdr>
        <w:spacing w:before="120" w:after="120"/>
        <w:ind w:left="0" w:firstLine="0"/>
        <w:jc w:val="both"/>
        <w:rPr>
          <w:rFonts w:eastAsia="Arial"/>
        </w:rPr>
      </w:pPr>
      <w:r w:rsidRPr="00CF6F2D">
        <w:rPr>
          <w:rFonts w:eastAsia="Arial"/>
        </w:rPr>
        <w:t xml:space="preserve">A Contratada deverá manter em seus quadros, durante todo o período de execução do contrato, técnicos profissionais capacitados e com experiência na prestação dos serviços que se pretende contratar, sendo responsável pela reciclagem/ capacitação e atualização quando for o caso;  </w:t>
      </w:r>
    </w:p>
    <w:p w14:paraId="179F73F7" w14:textId="77777777" w:rsidR="00EC4EB9" w:rsidRPr="00CF6F2D" w:rsidRDefault="00EC4EB9" w:rsidP="00EC4EB9">
      <w:pPr>
        <w:numPr>
          <w:ilvl w:val="0"/>
          <w:numId w:val="4"/>
        </w:numPr>
        <w:pBdr>
          <w:top w:val="nil"/>
          <w:left w:val="nil"/>
          <w:bottom w:val="nil"/>
          <w:right w:val="nil"/>
          <w:between w:val="nil"/>
        </w:pBdr>
        <w:spacing w:before="120" w:after="120"/>
        <w:ind w:left="0" w:firstLine="0"/>
        <w:jc w:val="both"/>
        <w:rPr>
          <w:rFonts w:eastAsia="Arial"/>
        </w:rPr>
      </w:pPr>
      <w:r w:rsidRPr="00CF6F2D">
        <w:rPr>
          <w:rFonts w:eastAsia="Arial"/>
        </w:rPr>
        <w:t>Os funcionários da contratada atenderão às demandas de trabalho por meio do fiel cumprimento do futuro contrato a ser firmado;</w:t>
      </w:r>
    </w:p>
    <w:p w14:paraId="5B3087B9" w14:textId="77777777" w:rsidR="00EC4EB9" w:rsidRPr="00CF6F2D" w:rsidRDefault="00EC4EB9" w:rsidP="00EC4EB9">
      <w:pPr>
        <w:numPr>
          <w:ilvl w:val="0"/>
          <w:numId w:val="4"/>
        </w:numPr>
        <w:pBdr>
          <w:top w:val="nil"/>
          <w:left w:val="nil"/>
          <w:bottom w:val="nil"/>
          <w:right w:val="nil"/>
          <w:between w:val="nil"/>
        </w:pBdr>
        <w:spacing w:before="120" w:after="120"/>
        <w:ind w:left="0" w:firstLine="0"/>
        <w:jc w:val="both"/>
      </w:pPr>
      <w:r w:rsidRPr="00CF6F2D">
        <w:rPr>
          <w:rFonts w:eastAsia="Arial"/>
        </w:rPr>
        <w:t>A Contratada deverá manter em seus quadros, durante todo o período de execução, pelo menos um representante legal, que atuará junto ao seu quadro de pessoal, atuando, inclusive, como preposto da empresa;</w:t>
      </w:r>
    </w:p>
    <w:p w14:paraId="6FD39880" w14:textId="77777777" w:rsidR="00EC4EB9" w:rsidRPr="00CF6F2D" w:rsidRDefault="00EC4EB9" w:rsidP="00EC4EB9">
      <w:pPr>
        <w:pStyle w:val="Nivel2"/>
        <w:spacing w:line="240" w:lineRule="auto"/>
        <w:ind w:left="0" w:firstLine="0"/>
        <w:rPr>
          <w:rFonts w:eastAsia="Arial" w:cs="Times New Roman"/>
          <w:b/>
          <w:sz w:val="24"/>
          <w:szCs w:val="24"/>
        </w:rPr>
      </w:pPr>
      <w:r w:rsidRPr="00CF6F2D">
        <w:rPr>
          <w:rFonts w:eastAsia="Arial" w:cs="Times New Roman"/>
          <w:b/>
          <w:sz w:val="24"/>
          <w:szCs w:val="24"/>
        </w:rPr>
        <w:t>Requisitos de aferição dos resultados:</w:t>
      </w:r>
    </w:p>
    <w:p w14:paraId="010831C5" w14:textId="05C2589C" w:rsidR="00DB59B6" w:rsidRPr="00416E6C" w:rsidRDefault="00EC4EB9" w:rsidP="00E15893">
      <w:pPr>
        <w:pBdr>
          <w:top w:val="nil"/>
          <w:left w:val="nil"/>
          <w:bottom w:val="nil"/>
          <w:right w:val="nil"/>
          <w:between w:val="nil"/>
        </w:pBdr>
        <w:spacing w:before="120" w:after="120"/>
        <w:jc w:val="both"/>
        <w:rPr>
          <w:rFonts w:eastAsia="Arial"/>
        </w:rPr>
      </w:pPr>
      <w:r w:rsidRPr="00CF6F2D">
        <w:rPr>
          <w:rFonts w:eastAsia="Arial"/>
          <w:color w:val="FF0000"/>
        </w:rPr>
        <w:t xml:space="preserve"> </w:t>
      </w:r>
      <w:r w:rsidRPr="00CF6F2D">
        <w:rPr>
          <w:rFonts w:eastAsia="Arial"/>
        </w:rPr>
        <w:t>A Contratante realizará inspeção minuciosa de todos os serviços executados por meio da fiscalização técnica competente, acompanhados dos profissionais encarregados pela obra, com a finalidade de verificar a adequação dos serviços, relacionando as recomendações que se fizerem necessários para correção, se for o caso.</w:t>
      </w:r>
    </w:p>
    <w:p w14:paraId="2EB3E77C" w14:textId="77777777" w:rsidR="00CF6F2D" w:rsidRPr="00CF6F2D" w:rsidRDefault="00CF6F2D" w:rsidP="00E15893">
      <w:pPr>
        <w:numPr>
          <w:ilvl w:val="0"/>
          <w:numId w:val="5"/>
        </w:numPr>
        <w:pBdr>
          <w:top w:val="nil"/>
          <w:left w:val="nil"/>
          <w:bottom w:val="nil"/>
          <w:right w:val="nil"/>
          <w:between w:val="nil"/>
        </w:pBdr>
        <w:shd w:val="clear" w:color="auto" w:fill="D9D9D9"/>
        <w:spacing w:before="120" w:after="120"/>
        <w:jc w:val="both"/>
        <w:rPr>
          <w:rFonts w:eastAsia="Arial"/>
          <w:color w:val="000000"/>
        </w:rPr>
      </w:pPr>
      <w:r w:rsidRPr="00CF6F2D">
        <w:rPr>
          <w:rFonts w:eastAsia="Arial"/>
          <w:b/>
          <w:color w:val="000000"/>
        </w:rPr>
        <w:t>FORMA E CRITÉRIO DA SELEÇÃO DO FORNECEDOR</w:t>
      </w:r>
    </w:p>
    <w:p w14:paraId="46C439BE" w14:textId="77777777" w:rsidR="00CF6F2D" w:rsidRPr="00E15893" w:rsidRDefault="00CF6F2D" w:rsidP="00E15893">
      <w:pPr>
        <w:numPr>
          <w:ilvl w:val="1"/>
          <w:numId w:val="5"/>
        </w:numPr>
        <w:pBdr>
          <w:top w:val="nil"/>
          <w:left w:val="nil"/>
          <w:bottom w:val="nil"/>
          <w:right w:val="nil"/>
          <w:between w:val="nil"/>
        </w:pBdr>
        <w:spacing w:before="120" w:after="120"/>
        <w:ind w:left="0" w:firstLine="0"/>
        <w:jc w:val="both"/>
        <w:rPr>
          <w:rFonts w:eastAsia="Arial"/>
          <w:b/>
          <w:color w:val="000000"/>
        </w:rPr>
      </w:pPr>
      <w:r w:rsidRPr="00E15893">
        <w:rPr>
          <w:rFonts w:eastAsia="Arial"/>
          <w:b/>
          <w:color w:val="000000"/>
        </w:rPr>
        <w:t>Forma de seleção e critério de julgamento da proposta</w:t>
      </w:r>
    </w:p>
    <w:p w14:paraId="70E8029D" w14:textId="77777777" w:rsidR="00CF6F2D" w:rsidRPr="00CF6F2D" w:rsidRDefault="00CF6F2D" w:rsidP="00CF6F2D">
      <w:pPr>
        <w:pStyle w:val="Nivel3"/>
        <w:spacing w:line="240" w:lineRule="auto"/>
        <w:rPr>
          <w:rFonts w:eastAsia="Arial" w:cs="Times New Roman"/>
          <w:sz w:val="24"/>
          <w:szCs w:val="24"/>
        </w:rPr>
      </w:pPr>
      <w:r w:rsidRPr="00CF6F2D">
        <w:rPr>
          <w:rFonts w:eastAsia="Arial" w:cs="Times New Roman"/>
          <w:sz w:val="24"/>
          <w:szCs w:val="24"/>
        </w:rPr>
        <w:t>O fornecedor será selecionado por meio da realização de procedimento de LICITAÇÃO, na modalidade Concorrência, sob a forma ELETRÔNICA, com adoção do critério de julgamento pelo MENOR PREÇO.</w:t>
      </w:r>
    </w:p>
    <w:p w14:paraId="0FB94403" w14:textId="77777777" w:rsidR="00CF6F2D" w:rsidRPr="00E15893" w:rsidRDefault="00CF6F2D" w:rsidP="00CF6F2D">
      <w:pPr>
        <w:numPr>
          <w:ilvl w:val="1"/>
          <w:numId w:val="5"/>
        </w:numPr>
        <w:pBdr>
          <w:top w:val="nil"/>
          <w:left w:val="nil"/>
          <w:bottom w:val="nil"/>
          <w:right w:val="nil"/>
          <w:between w:val="nil"/>
        </w:pBdr>
        <w:spacing w:before="120" w:after="120"/>
        <w:ind w:left="0" w:firstLine="0"/>
        <w:jc w:val="both"/>
        <w:rPr>
          <w:rFonts w:eastAsia="Arial"/>
          <w:b/>
          <w:color w:val="000000"/>
        </w:rPr>
      </w:pPr>
      <w:commentRangeStart w:id="1"/>
      <w:r w:rsidRPr="00E15893">
        <w:rPr>
          <w:rFonts w:eastAsia="Arial"/>
          <w:b/>
          <w:color w:val="000000"/>
        </w:rPr>
        <w:t>Regime de execução</w:t>
      </w:r>
      <w:commentRangeEnd w:id="1"/>
      <w:r w:rsidRPr="00E15893">
        <w:rPr>
          <w:rFonts w:eastAsia="Arial"/>
          <w:b/>
          <w:color w:val="000000"/>
        </w:rPr>
        <w:commentReference w:id="1"/>
      </w:r>
    </w:p>
    <w:p w14:paraId="5172EE0C" w14:textId="77777777" w:rsidR="00CF6F2D" w:rsidRPr="00CF6F2D" w:rsidRDefault="00CF6F2D" w:rsidP="00CF6F2D">
      <w:pPr>
        <w:pStyle w:val="Nivel3"/>
        <w:spacing w:line="240" w:lineRule="auto"/>
        <w:rPr>
          <w:rFonts w:eastAsia="Arial" w:cs="Times New Roman"/>
          <w:sz w:val="24"/>
          <w:szCs w:val="24"/>
        </w:rPr>
      </w:pPr>
      <w:r w:rsidRPr="00CF6F2D">
        <w:rPr>
          <w:rFonts w:eastAsia="Arial" w:cs="Times New Roman"/>
          <w:sz w:val="24"/>
          <w:szCs w:val="24"/>
        </w:rPr>
        <w:t>O regime de execução do contrato será empreitado por preço Global.</w:t>
      </w:r>
    </w:p>
    <w:p w14:paraId="41231CB9" w14:textId="77777777" w:rsidR="00CF6F2D" w:rsidRPr="00CF6F2D" w:rsidRDefault="00CF6F2D"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Critérios de aceitabilidade de preços</w:t>
      </w:r>
    </w:p>
    <w:p w14:paraId="7B11C14A" w14:textId="77777777" w:rsidR="00CF6F2D" w:rsidRPr="00CF6F2D" w:rsidRDefault="00CF6F2D" w:rsidP="00CF6F2D">
      <w:pPr>
        <w:pStyle w:val="Nivel3"/>
        <w:spacing w:line="240" w:lineRule="auto"/>
        <w:rPr>
          <w:rFonts w:eastAsia="Arial" w:cs="Times New Roman"/>
          <w:sz w:val="24"/>
          <w:szCs w:val="24"/>
        </w:rPr>
      </w:pPr>
      <w:r w:rsidRPr="00CF6F2D">
        <w:rPr>
          <w:rFonts w:eastAsia="Arial" w:cs="Times New Roman"/>
          <w:sz w:val="24"/>
          <w:szCs w:val="24"/>
        </w:rPr>
        <w:t>Ressalvado o objeto ou parte dele sujeito ao regime de empreitada por preço Global, o critério de aceitabilidade de preços será o valor global estimado para a contratação.</w:t>
      </w:r>
    </w:p>
    <w:p w14:paraId="73313D26" w14:textId="77777777" w:rsidR="00CF6F2D" w:rsidRPr="00CF6F2D" w:rsidRDefault="00CF6F2D" w:rsidP="00CF6F2D">
      <w:pPr>
        <w:pStyle w:val="Nivel3"/>
        <w:spacing w:line="240" w:lineRule="auto"/>
        <w:rPr>
          <w:rFonts w:eastAsia="Arial" w:cs="Times New Roman"/>
          <w:sz w:val="24"/>
          <w:szCs w:val="24"/>
        </w:rPr>
      </w:pPr>
      <w:commentRangeStart w:id="2"/>
      <w:r w:rsidRPr="00CF6F2D">
        <w:rPr>
          <w:rFonts w:eastAsia="Arial" w:cs="Times New Roman"/>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w:t>
      </w:r>
      <w:r w:rsidRPr="00CF6F2D">
        <w:rPr>
          <w:rFonts w:eastAsia="Arial" w:cs="Times New Roman"/>
          <w:sz w:val="24"/>
          <w:szCs w:val="24"/>
        </w:rPr>
        <w:tab/>
        <w:t xml:space="preserve"> 14.133/2021);</w:t>
      </w:r>
      <w:commentRangeEnd w:id="2"/>
      <w:r w:rsidRPr="00CF6F2D">
        <w:rPr>
          <w:rFonts w:eastAsia="Arial" w:cs="Times New Roman"/>
          <w:sz w:val="24"/>
          <w:szCs w:val="24"/>
        </w:rPr>
        <w:commentReference w:id="2"/>
      </w:r>
    </w:p>
    <w:p w14:paraId="4109D03D" w14:textId="77777777" w:rsidR="00D869D4" w:rsidRDefault="00CF6F2D" w:rsidP="00D869D4">
      <w:pPr>
        <w:pStyle w:val="Nivel2"/>
        <w:rPr>
          <w:rFonts w:eastAsia="Arial" w:cs="Times New Roman"/>
          <w:b/>
          <w:sz w:val="24"/>
          <w:szCs w:val="24"/>
        </w:rPr>
      </w:pPr>
      <w:r w:rsidRPr="00E15893">
        <w:rPr>
          <w:rFonts w:eastAsia="Arial" w:cs="Times New Roman"/>
          <w:b/>
          <w:sz w:val="24"/>
          <w:szCs w:val="24"/>
        </w:rPr>
        <w:t xml:space="preserve">Serão desclassificadas as propostas que: </w:t>
      </w:r>
    </w:p>
    <w:p w14:paraId="5D4E55E4" w14:textId="77777777" w:rsidR="00D869D4" w:rsidRPr="00FE3869" w:rsidRDefault="00AE2CFC" w:rsidP="00D869D4">
      <w:pPr>
        <w:pStyle w:val="Nivel3"/>
        <w:rPr>
          <w:rFonts w:eastAsia="Arial" w:cs="Times New Roman"/>
          <w:sz w:val="24"/>
          <w:szCs w:val="24"/>
        </w:rPr>
      </w:pPr>
      <w:r w:rsidRPr="00FE3869">
        <w:rPr>
          <w:rFonts w:eastAsia="Arial" w:cs="Times New Roman"/>
          <w:sz w:val="24"/>
          <w:szCs w:val="24"/>
        </w:rPr>
        <w:t>Contiverem vícios insanáveis ou ilegalidade;</w:t>
      </w:r>
    </w:p>
    <w:p w14:paraId="1ECD96EA" w14:textId="4EC570D6" w:rsidR="00D869D4" w:rsidRPr="00FE3869" w:rsidRDefault="00AE2CFC" w:rsidP="00D869D4">
      <w:pPr>
        <w:pStyle w:val="Nivel3"/>
        <w:rPr>
          <w:rFonts w:eastAsia="Arial" w:cs="Times New Roman"/>
          <w:sz w:val="24"/>
          <w:szCs w:val="24"/>
        </w:rPr>
      </w:pPr>
      <w:r w:rsidRPr="00FE3869">
        <w:rPr>
          <w:rFonts w:eastAsia="Arial" w:cs="Times New Roman"/>
          <w:sz w:val="24"/>
          <w:szCs w:val="24"/>
        </w:rPr>
        <w:t>Não obedecerem às especificações técnicas exigidas nos elementos técnicos instrutores</w:t>
      </w:r>
      <w:r w:rsidR="00FE3869">
        <w:rPr>
          <w:rFonts w:eastAsia="Arial" w:cs="Times New Roman"/>
          <w:sz w:val="24"/>
          <w:szCs w:val="24"/>
        </w:rPr>
        <w:t xml:space="preserve"> </w:t>
      </w:r>
      <w:r w:rsidRPr="00FE3869">
        <w:rPr>
          <w:rFonts w:eastAsia="Arial" w:cs="Times New Roman"/>
          <w:sz w:val="24"/>
          <w:szCs w:val="24"/>
        </w:rPr>
        <w:t>este edital;</w:t>
      </w:r>
    </w:p>
    <w:p w14:paraId="713F9864" w14:textId="77777777" w:rsidR="00D869D4" w:rsidRPr="00FE3869" w:rsidRDefault="00AE2CFC" w:rsidP="00D869D4">
      <w:pPr>
        <w:pStyle w:val="Nivel3"/>
        <w:rPr>
          <w:rFonts w:eastAsia="Arial" w:cs="Times New Roman"/>
          <w:sz w:val="24"/>
          <w:szCs w:val="24"/>
        </w:rPr>
      </w:pPr>
      <w:r w:rsidRPr="00FE3869">
        <w:rPr>
          <w:rFonts w:eastAsia="Arial" w:cs="Times New Roman"/>
          <w:sz w:val="24"/>
          <w:szCs w:val="24"/>
        </w:rPr>
        <w:lastRenderedPageBreak/>
        <w:t xml:space="preserve"> Apresentarem preços inexequíveis ou acima do orçamento estimado para a contratação;</w:t>
      </w:r>
    </w:p>
    <w:p w14:paraId="7C31B4BA" w14:textId="77777777" w:rsidR="00D869D4" w:rsidRPr="00FE3869" w:rsidRDefault="00AE2CFC" w:rsidP="00D869D4">
      <w:pPr>
        <w:pStyle w:val="Nivel3"/>
        <w:rPr>
          <w:rFonts w:eastAsia="Arial" w:cs="Times New Roman"/>
          <w:sz w:val="24"/>
          <w:szCs w:val="24"/>
        </w:rPr>
      </w:pPr>
      <w:r w:rsidRPr="00FE3869">
        <w:rPr>
          <w:rFonts w:eastAsia="Arial" w:cs="Times New Roman"/>
          <w:sz w:val="24"/>
          <w:szCs w:val="24"/>
        </w:rPr>
        <w:t>Não tiverem sua exequibilidade demonstrada, quando exigido pela Administração;</w:t>
      </w:r>
    </w:p>
    <w:p w14:paraId="5E0416B4" w14:textId="53561CEE" w:rsidR="00D869D4" w:rsidRPr="00FE3869" w:rsidRDefault="00AE2CFC" w:rsidP="00D869D4">
      <w:pPr>
        <w:pStyle w:val="Nivel3"/>
        <w:rPr>
          <w:rFonts w:eastAsia="Arial" w:cs="Times New Roman"/>
          <w:sz w:val="24"/>
          <w:szCs w:val="24"/>
        </w:rPr>
      </w:pPr>
      <w:r w:rsidRPr="00FE3869">
        <w:rPr>
          <w:rFonts w:eastAsia="Arial" w:cs="Times New Roman"/>
          <w:sz w:val="24"/>
          <w:szCs w:val="24"/>
        </w:rPr>
        <w:t xml:space="preserve"> Apresentarem desconformidade com quaisquer outras exigências do edital, desde que</w:t>
      </w:r>
      <w:r w:rsidR="00FE3869">
        <w:rPr>
          <w:rFonts w:eastAsia="Arial" w:cs="Times New Roman"/>
          <w:sz w:val="24"/>
          <w:szCs w:val="24"/>
        </w:rPr>
        <w:t xml:space="preserve"> </w:t>
      </w:r>
      <w:r w:rsidRPr="00FE3869">
        <w:rPr>
          <w:rFonts w:eastAsia="Arial" w:cs="Times New Roman"/>
          <w:sz w:val="24"/>
          <w:szCs w:val="24"/>
        </w:rPr>
        <w:t>insanável.</w:t>
      </w:r>
    </w:p>
    <w:p w14:paraId="0D6BA8AA" w14:textId="2689F2DA" w:rsidR="006978D0" w:rsidRPr="00FE3869" w:rsidRDefault="00AE2CFC" w:rsidP="00D869D4">
      <w:pPr>
        <w:pStyle w:val="Nivel3"/>
        <w:rPr>
          <w:rFonts w:eastAsia="Arial" w:cs="Times New Roman"/>
          <w:sz w:val="24"/>
          <w:szCs w:val="24"/>
        </w:rPr>
      </w:pPr>
      <w:r w:rsidRPr="00FE3869">
        <w:rPr>
          <w:rFonts w:eastAsia="Arial" w:cs="Times New Roman"/>
          <w:sz w:val="24"/>
          <w:szCs w:val="24"/>
        </w:rPr>
        <w:t>Para contratação de obras e serviços de engenharia, serão consideradas inexequíveis as</w:t>
      </w:r>
      <w:r w:rsidR="00FE3869">
        <w:rPr>
          <w:rFonts w:eastAsia="Arial" w:cs="Times New Roman"/>
          <w:sz w:val="24"/>
          <w:szCs w:val="24"/>
        </w:rPr>
        <w:t xml:space="preserve"> </w:t>
      </w:r>
      <w:r w:rsidRPr="00FE3869">
        <w:rPr>
          <w:rFonts w:eastAsia="Arial" w:cs="Times New Roman"/>
          <w:sz w:val="24"/>
          <w:szCs w:val="24"/>
        </w:rPr>
        <w:t>propostas cujos valores forem inferiores a 75% (setenta e cinco por cento) do valor orçado</w:t>
      </w:r>
      <w:r w:rsidR="00FE3869">
        <w:rPr>
          <w:rFonts w:eastAsia="Arial" w:cs="Times New Roman"/>
          <w:sz w:val="24"/>
          <w:szCs w:val="24"/>
        </w:rPr>
        <w:t xml:space="preserve"> </w:t>
      </w:r>
      <w:r w:rsidRPr="00FE3869">
        <w:rPr>
          <w:rFonts w:eastAsia="Arial" w:cs="Times New Roman"/>
          <w:sz w:val="24"/>
          <w:szCs w:val="24"/>
        </w:rPr>
        <w:t>pela Administração, a qual só será declarada após diligência que comprove que o custo</w:t>
      </w:r>
      <w:r w:rsidR="00FE3869">
        <w:rPr>
          <w:rFonts w:eastAsia="Arial" w:cs="Times New Roman"/>
          <w:sz w:val="24"/>
          <w:szCs w:val="24"/>
        </w:rPr>
        <w:t xml:space="preserve"> </w:t>
      </w:r>
      <w:r w:rsidRPr="00FE3869">
        <w:rPr>
          <w:rFonts w:eastAsia="Arial" w:cs="Times New Roman"/>
          <w:sz w:val="24"/>
          <w:szCs w:val="24"/>
        </w:rPr>
        <w:t>ultrapassa o valor da proposta e que inexistem custos de oportunidade capazes de justificar o</w:t>
      </w:r>
      <w:r w:rsidR="00FE3869">
        <w:rPr>
          <w:rFonts w:eastAsia="Arial" w:cs="Times New Roman"/>
          <w:sz w:val="24"/>
          <w:szCs w:val="24"/>
        </w:rPr>
        <w:t xml:space="preserve"> </w:t>
      </w:r>
      <w:r w:rsidRPr="00FE3869">
        <w:rPr>
          <w:rFonts w:eastAsia="Arial" w:cs="Times New Roman"/>
          <w:sz w:val="24"/>
          <w:szCs w:val="24"/>
        </w:rPr>
        <w:t>vulto da oferta, garantida manifestação do licitante.</w:t>
      </w:r>
    </w:p>
    <w:p w14:paraId="37A734D8" w14:textId="5E417753" w:rsidR="009051D7" w:rsidRPr="00FE3869" w:rsidRDefault="00AE2CFC" w:rsidP="009051D7">
      <w:pPr>
        <w:pStyle w:val="Nivel3"/>
        <w:rPr>
          <w:rFonts w:eastAsia="Arial" w:cs="Times New Roman"/>
          <w:sz w:val="24"/>
          <w:szCs w:val="24"/>
        </w:rPr>
      </w:pPr>
      <w:r w:rsidRPr="00FE3869">
        <w:rPr>
          <w:rFonts w:eastAsia="Arial" w:cs="Times New Roman"/>
          <w:sz w:val="24"/>
          <w:szCs w:val="24"/>
        </w:rPr>
        <w:t>Se houver indícios de inexequibilidade da proposta de preço, ou em caso da</w:t>
      </w:r>
      <w:r w:rsidR="00F3149E">
        <w:rPr>
          <w:rFonts w:eastAsia="Arial" w:cs="Times New Roman"/>
          <w:sz w:val="24"/>
          <w:szCs w:val="24"/>
        </w:rPr>
        <w:t xml:space="preserve"> </w:t>
      </w:r>
      <w:r w:rsidRPr="00FE3869">
        <w:rPr>
          <w:rFonts w:eastAsia="Arial" w:cs="Times New Roman"/>
          <w:sz w:val="24"/>
          <w:szCs w:val="24"/>
        </w:rPr>
        <w:t>necessidade de esclarecimentos complementares, poderão ser efetuadas diligências, na forma</w:t>
      </w:r>
      <w:r w:rsidR="006978D0" w:rsidRPr="00FE3869">
        <w:rPr>
          <w:rFonts w:eastAsia="Arial" w:cs="Times New Roman"/>
          <w:sz w:val="24"/>
          <w:szCs w:val="24"/>
        </w:rPr>
        <w:t xml:space="preserve"> </w:t>
      </w:r>
      <w:r w:rsidRPr="00FE3869">
        <w:rPr>
          <w:rFonts w:eastAsia="Arial" w:cs="Times New Roman"/>
          <w:sz w:val="24"/>
          <w:szCs w:val="24"/>
        </w:rPr>
        <w:t>do previsto no art. 59, § 2º, da Lei 14.133/2021, para que a empresa comprove a</w:t>
      </w:r>
      <w:r w:rsidR="00F3149E">
        <w:rPr>
          <w:rFonts w:eastAsia="Arial" w:cs="Times New Roman"/>
          <w:sz w:val="24"/>
          <w:szCs w:val="24"/>
        </w:rPr>
        <w:t xml:space="preserve"> </w:t>
      </w:r>
      <w:r w:rsidRPr="00FE3869">
        <w:rPr>
          <w:rFonts w:eastAsia="Arial" w:cs="Times New Roman"/>
          <w:sz w:val="24"/>
          <w:szCs w:val="24"/>
        </w:rPr>
        <w:t>exequibilidade da propos</w:t>
      </w:r>
      <w:r w:rsidR="00F3149E">
        <w:rPr>
          <w:rFonts w:eastAsia="Arial" w:cs="Times New Roman"/>
          <w:sz w:val="24"/>
          <w:szCs w:val="24"/>
        </w:rPr>
        <w:t>ta</w:t>
      </w:r>
      <w:r w:rsidRPr="00FE3869">
        <w:rPr>
          <w:rFonts w:eastAsia="Arial" w:cs="Times New Roman"/>
          <w:sz w:val="24"/>
          <w:szCs w:val="24"/>
        </w:rPr>
        <w:t>.</w:t>
      </w:r>
    </w:p>
    <w:p w14:paraId="26302633" w14:textId="77777777" w:rsidR="009051D7" w:rsidRPr="00FE3869" w:rsidRDefault="00AE2CFC" w:rsidP="009051D7">
      <w:pPr>
        <w:pStyle w:val="Nivel3"/>
        <w:rPr>
          <w:rFonts w:eastAsia="Arial" w:cs="Times New Roman"/>
          <w:sz w:val="24"/>
          <w:szCs w:val="24"/>
        </w:rPr>
      </w:pPr>
      <w:r w:rsidRPr="00FE3869">
        <w:rPr>
          <w:rFonts w:eastAsia="Arial" w:cs="Times New Roman"/>
          <w:sz w:val="24"/>
          <w:szCs w:val="24"/>
        </w:rPr>
        <w:t>Erros no preenchimento da planil</w:t>
      </w:r>
      <w:r w:rsidR="009051D7" w:rsidRPr="00FE3869">
        <w:rPr>
          <w:rFonts w:eastAsia="Arial" w:cs="Times New Roman"/>
          <w:sz w:val="24"/>
          <w:szCs w:val="24"/>
        </w:rPr>
        <w:t>ha não constituem motivo para a</w:t>
      </w:r>
    </w:p>
    <w:p w14:paraId="35C42891" w14:textId="57B8650F" w:rsidR="00AE2CFC" w:rsidRPr="00FE3869" w:rsidRDefault="00F3149E" w:rsidP="009051D7">
      <w:pPr>
        <w:pStyle w:val="Nivel3"/>
        <w:numPr>
          <w:ilvl w:val="0"/>
          <w:numId w:val="0"/>
        </w:numPr>
        <w:ind w:left="425"/>
        <w:rPr>
          <w:rFonts w:eastAsia="Arial" w:cs="Times New Roman"/>
          <w:sz w:val="24"/>
          <w:szCs w:val="24"/>
        </w:rPr>
      </w:pPr>
      <w:r w:rsidRPr="00FE3869">
        <w:rPr>
          <w:rFonts w:eastAsia="Arial" w:cs="Times New Roman"/>
          <w:sz w:val="24"/>
          <w:szCs w:val="24"/>
        </w:rPr>
        <w:t>Desclassificação</w:t>
      </w:r>
      <w:r w:rsidR="00AE2CFC" w:rsidRPr="00FE3869">
        <w:rPr>
          <w:rFonts w:eastAsia="Arial" w:cs="Times New Roman"/>
          <w:sz w:val="24"/>
          <w:szCs w:val="24"/>
        </w:rPr>
        <w:t xml:space="preserve"> da</w:t>
      </w:r>
      <w:r w:rsidR="009051D7" w:rsidRPr="00FE3869">
        <w:rPr>
          <w:rFonts w:eastAsia="Arial" w:cs="Times New Roman"/>
          <w:sz w:val="24"/>
          <w:szCs w:val="24"/>
        </w:rPr>
        <w:t xml:space="preserve"> </w:t>
      </w:r>
      <w:r w:rsidR="00AE2CFC" w:rsidRPr="00FE3869">
        <w:rPr>
          <w:rFonts w:eastAsia="Arial" w:cs="Times New Roman"/>
          <w:sz w:val="24"/>
          <w:szCs w:val="24"/>
        </w:rPr>
        <w:t>proposta. A planilha poderá ser ajustada pelo fornecedor, no prazo indicado pelo sistema,</w:t>
      </w:r>
      <w:r w:rsidR="009051D7" w:rsidRPr="00FE3869">
        <w:rPr>
          <w:rFonts w:eastAsia="Arial" w:cs="Times New Roman"/>
          <w:sz w:val="24"/>
          <w:szCs w:val="24"/>
        </w:rPr>
        <w:t xml:space="preserve"> </w:t>
      </w:r>
      <w:r w:rsidR="00AE2CFC" w:rsidRPr="00FE3869">
        <w:rPr>
          <w:rFonts w:eastAsia="Arial" w:cs="Times New Roman"/>
          <w:sz w:val="24"/>
          <w:szCs w:val="24"/>
        </w:rPr>
        <w:t>desde que não haja majoração do preço e que se comprove que este é o bastante para arcar</w:t>
      </w:r>
      <w:r w:rsidR="009051D7" w:rsidRPr="00FE3869">
        <w:rPr>
          <w:rFonts w:eastAsia="Arial" w:cs="Times New Roman"/>
          <w:sz w:val="24"/>
          <w:szCs w:val="24"/>
        </w:rPr>
        <w:t xml:space="preserve"> </w:t>
      </w:r>
      <w:r w:rsidR="00AE2CFC" w:rsidRPr="00FE3869">
        <w:rPr>
          <w:rFonts w:eastAsia="Arial" w:cs="Times New Roman"/>
          <w:sz w:val="24"/>
          <w:szCs w:val="24"/>
        </w:rPr>
        <w:t>com todos os custos da contratação;</w:t>
      </w:r>
    </w:p>
    <w:p w14:paraId="5C6A07F1" w14:textId="222D3D95" w:rsidR="00CF6F2D" w:rsidRPr="00E15893" w:rsidRDefault="00CF6F2D" w:rsidP="00E15893">
      <w:pPr>
        <w:pStyle w:val="Nivel2"/>
        <w:rPr>
          <w:rFonts w:eastAsia="Arial"/>
          <w:b/>
          <w:sz w:val="24"/>
          <w:szCs w:val="24"/>
        </w:rPr>
      </w:pPr>
      <w:r w:rsidRPr="00E15893">
        <w:rPr>
          <w:rFonts w:eastAsia="Arial"/>
          <w:b/>
          <w:sz w:val="24"/>
          <w:szCs w:val="24"/>
        </w:rPr>
        <w:t>Habilitação</w:t>
      </w:r>
    </w:p>
    <w:p w14:paraId="0BCE1059" w14:textId="6AD2C347" w:rsidR="00416E6C" w:rsidRPr="00CF6F2D" w:rsidRDefault="00CF6F2D" w:rsidP="00CF6F2D">
      <w:pPr>
        <w:pBdr>
          <w:top w:val="nil"/>
          <w:left w:val="nil"/>
          <w:bottom w:val="nil"/>
          <w:right w:val="nil"/>
          <w:between w:val="nil"/>
        </w:pBdr>
        <w:spacing w:before="120" w:after="120"/>
        <w:jc w:val="both"/>
        <w:rPr>
          <w:rFonts w:eastAsia="Arial"/>
        </w:rPr>
      </w:pPr>
      <w:r w:rsidRPr="00CF6F2D">
        <w:rPr>
          <w:rFonts w:eastAsia="Arial"/>
        </w:rPr>
        <w:t>Ainda, no tocante aos documentos de habilitação jurídica, social, fiscal e trabalhista, os licitantes deverão apresentar</w:t>
      </w:r>
      <w:r w:rsidR="00F3149E">
        <w:rPr>
          <w:rFonts w:eastAsia="Arial"/>
        </w:rPr>
        <w:t xml:space="preserve"> as seguintes documentações mínimas, seguindo sempre o previsto no edital</w:t>
      </w:r>
      <w:r w:rsidRPr="00CF6F2D">
        <w:rPr>
          <w:rFonts w:eastAsia="Arial"/>
        </w:rPr>
        <w:t xml:space="preserve">: </w:t>
      </w:r>
    </w:p>
    <w:p w14:paraId="51F6D11C" w14:textId="024F607E" w:rsidR="00CF6F2D" w:rsidRPr="00CF6F2D" w:rsidRDefault="00CF6F2D" w:rsidP="00CF6F2D">
      <w:pPr>
        <w:pStyle w:val="Nivel3"/>
        <w:spacing w:line="240" w:lineRule="auto"/>
        <w:rPr>
          <w:rFonts w:eastAsia="Arial" w:cs="Times New Roman"/>
          <w:b/>
          <w:sz w:val="24"/>
          <w:szCs w:val="24"/>
        </w:rPr>
      </w:pPr>
      <w:r w:rsidRPr="00CF6F2D">
        <w:rPr>
          <w:rFonts w:eastAsia="Arial" w:cs="Times New Roman"/>
          <w:b/>
          <w:sz w:val="24"/>
          <w:szCs w:val="24"/>
        </w:rPr>
        <w:t>Habilitação jurídica</w:t>
      </w:r>
    </w:p>
    <w:p w14:paraId="04C0F80A" w14:textId="77777777" w:rsidR="00CF6F2D" w:rsidRPr="00CF6F2D" w:rsidRDefault="00CF6F2D" w:rsidP="00CF6F2D">
      <w:pPr>
        <w:pStyle w:val="Nivel2"/>
        <w:numPr>
          <w:ilvl w:val="0"/>
          <w:numId w:val="10"/>
        </w:numPr>
        <w:spacing w:line="240" w:lineRule="auto"/>
        <w:ind w:left="0" w:firstLine="709"/>
        <w:rPr>
          <w:rFonts w:eastAsia="Arial" w:cs="Times New Roman"/>
          <w:sz w:val="24"/>
          <w:szCs w:val="24"/>
        </w:rPr>
      </w:pPr>
      <w:r w:rsidRPr="00CF6F2D">
        <w:rPr>
          <w:rFonts w:eastAsia="Arial" w:cs="Times New Roman"/>
          <w:sz w:val="24"/>
          <w:szCs w:val="24"/>
        </w:rPr>
        <w:t xml:space="preserve">Empresário individual: inscrição no Registro Público de Empresas Mercantis, a cargo da Junta Comercial da respectiva sede; </w:t>
      </w:r>
    </w:p>
    <w:p w14:paraId="79F85B71" w14:textId="77777777" w:rsidR="00CF6F2D" w:rsidRPr="00CF6F2D" w:rsidRDefault="00CF6F2D" w:rsidP="00CF6F2D">
      <w:pPr>
        <w:pStyle w:val="Nivel2"/>
        <w:numPr>
          <w:ilvl w:val="0"/>
          <w:numId w:val="10"/>
        </w:numPr>
        <w:spacing w:line="240" w:lineRule="auto"/>
        <w:ind w:left="0" w:firstLine="709"/>
        <w:rPr>
          <w:rFonts w:eastAsia="Arial" w:cs="Times New Roman"/>
          <w:sz w:val="24"/>
          <w:szCs w:val="24"/>
        </w:rPr>
      </w:pPr>
      <w:r w:rsidRPr="00CF6F2D">
        <w:rPr>
          <w:rFonts w:eastAsia="Arial" w:cs="Times New Roman"/>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7D8E6A7" w14:textId="77777777" w:rsidR="00CF6F2D" w:rsidRPr="00CF6F2D" w:rsidRDefault="00CF6F2D" w:rsidP="00CF6F2D">
      <w:pPr>
        <w:pStyle w:val="Nivel2"/>
        <w:numPr>
          <w:ilvl w:val="0"/>
          <w:numId w:val="10"/>
        </w:numPr>
        <w:spacing w:line="240" w:lineRule="auto"/>
        <w:ind w:left="0" w:firstLine="709"/>
        <w:rPr>
          <w:rFonts w:eastAsia="Arial" w:cs="Times New Roman"/>
          <w:sz w:val="24"/>
          <w:szCs w:val="24"/>
        </w:rPr>
      </w:pPr>
      <w:commentRangeStart w:id="3"/>
      <w:r w:rsidRPr="00CF6F2D">
        <w:rPr>
          <w:rFonts w:eastAsia="Arial"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3"/>
      <w:r w:rsidRPr="00CF6F2D">
        <w:rPr>
          <w:rFonts w:eastAsia="Arial" w:cs="Times New Roman"/>
          <w:sz w:val="24"/>
          <w:szCs w:val="24"/>
        </w:rPr>
        <w:commentReference w:id="3"/>
      </w:r>
    </w:p>
    <w:p w14:paraId="67155E05" w14:textId="77777777" w:rsidR="00CF6F2D" w:rsidRPr="00CF6F2D" w:rsidRDefault="00CF6F2D" w:rsidP="00CF6F2D">
      <w:pPr>
        <w:pStyle w:val="Nivel2"/>
        <w:numPr>
          <w:ilvl w:val="0"/>
          <w:numId w:val="10"/>
        </w:numPr>
        <w:spacing w:line="240" w:lineRule="auto"/>
        <w:ind w:left="0" w:firstLine="709"/>
        <w:rPr>
          <w:rFonts w:eastAsia="Arial" w:cs="Times New Roman"/>
          <w:sz w:val="24"/>
          <w:szCs w:val="24"/>
        </w:rPr>
      </w:pPr>
      <w:r w:rsidRPr="00CF6F2D">
        <w:rPr>
          <w:rFonts w:eastAsia="Arial" w:cs="Times New Roman"/>
          <w:sz w:val="24"/>
          <w:szCs w:val="24"/>
        </w:rPr>
        <w:t xml:space="preserve">Sociedade empresária estrangeira: portaria de autorização de funcionamento no Brasil, publicada no Diário Oficial da União e arquivada na Junta </w:t>
      </w:r>
      <w:r w:rsidRPr="00CF6F2D">
        <w:rPr>
          <w:rFonts w:eastAsia="Arial" w:cs="Times New Roman"/>
          <w:sz w:val="24"/>
          <w:szCs w:val="24"/>
        </w:rPr>
        <w:lastRenderedPageBreak/>
        <w:t>Comercial da unidade federativa onde se localizar a filial, agência, sucursal ou estabelecimento, a qual será considerada como sua sede, conforme Instrução Normativa DREI/ME nº 77, de 18 de março de 2020.</w:t>
      </w:r>
    </w:p>
    <w:p w14:paraId="39C4DF5A" w14:textId="77777777" w:rsidR="00CF6F2D" w:rsidRPr="00CF6F2D" w:rsidRDefault="00CF6F2D" w:rsidP="00CF6F2D">
      <w:pPr>
        <w:pStyle w:val="Nivel2"/>
        <w:numPr>
          <w:ilvl w:val="0"/>
          <w:numId w:val="10"/>
        </w:numPr>
        <w:spacing w:line="240" w:lineRule="auto"/>
        <w:ind w:left="0" w:firstLine="709"/>
        <w:rPr>
          <w:rFonts w:eastAsia="Arial" w:cs="Times New Roman"/>
          <w:sz w:val="24"/>
          <w:szCs w:val="24"/>
        </w:rPr>
      </w:pPr>
      <w:r w:rsidRPr="00CF6F2D">
        <w:rPr>
          <w:rFonts w:eastAsia="Arial" w:cs="Times New Roman"/>
          <w:sz w:val="24"/>
          <w:szCs w:val="24"/>
        </w:rPr>
        <w:t>Sociedade simples: inscrição do ato constitutivo no Registro Civil de Pessoas Jurídicas do local de sua sede, acompanhada de documento comprobatório de seus administradores;</w:t>
      </w:r>
    </w:p>
    <w:p w14:paraId="7E69D958" w14:textId="55C421E5" w:rsidR="00B27B7B" w:rsidRPr="00CF6F2D" w:rsidRDefault="00CF6F2D" w:rsidP="00873390">
      <w:pPr>
        <w:pStyle w:val="textojustificadorecuoprimeiralinhaespsimples"/>
        <w:shd w:val="clear" w:color="auto" w:fill="FFFFFF"/>
        <w:spacing w:before="120" w:beforeAutospacing="0" w:after="120" w:afterAutospacing="0"/>
        <w:ind w:firstLine="709"/>
        <w:jc w:val="both"/>
        <w:textAlignment w:val="baseline"/>
        <w:rPr>
          <w:rFonts w:eastAsia="Arial"/>
          <w:color w:val="000000"/>
        </w:rPr>
      </w:pPr>
      <w:r w:rsidRPr="00CF6F2D">
        <w:rPr>
          <w:rFonts w:eastAsia="Arial"/>
          <w:color w:val="000000"/>
        </w:rPr>
        <w:t>Os documentos apresentados deverão estar acompanhados de todas as alterações ou da consolidação respectiva.</w:t>
      </w:r>
    </w:p>
    <w:p w14:paraId="6F7F0787" w14:textId="30EE659A" w:rsidR="00CF6F2D" w:rsidRPr="00CF6F2D" w:rsidRDefault="00CF6F2D" w:rsidP="00CF6F2D">
      <w:pPr>
        <w:pStyle w:val="Nivel3"/>
        <w:spacing w:line="240" w:lineRule="auto"/>
        <w:rPr>
          <w:rFonts w:eastAsia="Arial" w:cs="Times New Roman"/>
          <w:b/>
          <w:sz w:val="24"/>
          <w:szCs w:val="24"/>
        </w:rPr>
      </w:pPr>
      <w:r w:rsidRPr="00CF6F2D">
        <w:rPr>
          <w:rFonts w:eastAsia="Arial" w:cs="Times New Roman"/>
          <w:b/>
          <w:sz w:val="24"/>
          <w:szCs w:val="24"/>
        </w:rPr>
        <w:t>Habilitação fiscal, social e trabalhista</w:t>
      </w:r>
    </w:p>
    <w:p w14:paraId="0CC02853" w14:textId="2D081FED" w:rsidR="00E466EB" w:rsidRDefault="00E466EB" w:rsidP="00E466EB">
      <w:pPr>
        <w:pStyle w:val="Nivel2"/>
        <w:numPr>
          <w:ilvl w:val="0"/>
          <w:numId w:val="0"/>
        </w:numPr>
        <w:spacing w:line="240" w:lineRule="auto"/>
        <w:ind w:left="1069"/>
        <w:rPr>
          <w:rFonts w:ascii="TimesNewRomanPSMT" w:eastAsia="Times New Roman" w:hAnsi="TimesNewRomanPSMT" w:cs="Times New Roman"/>
          <w:sz w:val="24"/>
          <w:szCs w:val="24"/>
        </w:rPr>
      </w:pPr>
      <w:r>
        <w:rPr>
          <w:rFonts w:ascii="ArialMT" w:eastAsia="Times New Roman" w:hAnsi="ArialMT" w:cs="Times New Roman"/>
        </w:rPr>
        <w:t>a</w:t>
      </w:r>
      <w:r w:rsidRPr="00E466EB">
        <w:rPr>
          <w:rFonts w:ascii="ArialMT" w:eastAsia="Times New Roman" w:hAnsi="ArialMT" w:cs="Times New Roman"/>
        </w:rPr>
        <w:t xml:space="preserve">) </w:t>
      </w:r>
      <w:r>
        <w:rPr>
          <w:rFonts w:ascii="TimesNewRomanPSMT" w:eastAsia="Times New Roman" w:hAnsi="TimesNewRomanPSMT" w:cs="Times New Roman"/>
          <w:sz w:val="24"/>
          <w:szCs w:val="24"/>
        </w:rPr>
        <w:t xml:space="preserve"> </w:t>
      </w:r>
      <w:r w:rsidRPr="00E466EB">
        <w:rPr>
          <w:rFonts w:ascii="TimesNewRomanPSMT" w:eastAsia="Times New Roman" w:hAnsi="TimesNewRomanPSMT" w:cs="Times New Roman"/>
          <w:sz w:val="24"/>
          <w:szCs w:val="24"/>
        </w:rPr>
        <w:t>Prova de inscrição no Cadastro de Pessoas Físicas (CPF) ou no Cadastro Nacional</w:t>
      </w:r>
      <w:r>
        <w:rPr>
          <w:rFonts w:ascii="TimesNewRomanPSMT" w:eastAsia="Times New Roman" w:hAnsi="TimesNewRomanPSMT" w:cs="Times New Roman"/>
          <w:sz w:val="24"/>
          <w:szCs w:val="24"/>
        </w:rPr>
        <w:t xml:space="preserve"> </w:t>
      </w:r>
      <w:r w:rsidRPr="00E466EB">
        <w:rPr>
          <w:rFonts w:ascii="TimesNewRomanPSMT" w:eastAsia="Times New Roman" w:hAnsi="TimesNewRomanPSMT" w:cs="Times New Roman"/>
          <w:sz w:val="24"/>
          <w:szCs w:val="24"/>
        </w:rPr>
        <w:t>da Pessoa Jurídica (CNPJ);</w:t>
      </w:r>
    </w:p>
    <w:p w14:paraId="70F10587" w14:textId="42D7B60B" w:rsidR="00E466EB" w:rsidRPr="00E466EB" w:rsidRDefault="00E466EB" w:rsidP="00E466EB">
      <w:pPr>
        <w:pStyle w:val="Nivel2"/>
        <w:numPr>
          <w:ilvl w:val="0"/>
          <w:numId w:val="0"/>
        </w:numPr>
        <w:spacing w:line="240" w:lineRule="auto"/>
        <w:ind w:left="1069"/>
        <w:rPr>
          <w:rFonts w:ascii="TimesNewRomanPSMT" w:eastAsia="Times New Roman" w:hAnsi="TimesNewRomanPSMT" w:cs="Times New Roman"/>
          <w:sz w:val="24"/>
          <w:szCs w:val="24"/>
        </w:rPr>
      </w:pPr>
      <w:r w:rsidRPr="00E466EB">
        <w:rPr>
          <w:rFonts w:ascii="ArialMT" w:eastAsia="Times New Roman" w:hAnsi="ArialMT" w:cs="Times New Roman"/>
        </w:rPr>
        <w:t xml:space="preserve">b) </w:t>
      </w:r>
      <w:r w:rsidRPr="00E466EB">
        <w:rPr>
          <w:rFonts w:ascii="TimesNewRomanPSMT" w:eastAsia="Times New Roman" w:hAnsi="TimesNewRomanPSMT" w:cs="Times New Roman"/>
          <w:sz w:val="24"/>
          <w:szCs w:val="24"/>
        </w:rPr>
        <w:t>Prova de inscrição no cadastro de contribuintes estadual e/ou municipal, se houver, relativo ao domicílio ou sede do licitante, pertinente ao seu ramo de atividade e compatível com o objeto contratual;</w:t>
      </w:r>
      <w:r w:rsidRPr="00E466EB">
        <w:rPr>
          <w:rFonts w:ascii="TimesNewRomanPSMT" w:eastAsia="Times New Roman" w:hAnsi="TimesNewRomanPSMT" w:cs="Times New Roman"/>
          <w:sz w:val="24"/>
          <w:szCs w:val="24"/>
        </w:rPr>
        <w:br/>
      </w:r>
      <w:r w:rsidRPr="00E466EB">
        <w:rPr>
          <w:rFonts w:ascii="ArialMT" w:eastAsia="Times New Roman" w:hAnsi="ArialMT" w:cs="Times New Roman"/>
        </w:rPr>
        <w:t xml:space="preserve">c) </w:t>
      </w:r>
      <w:r w:rsidRPr="00E466EB">
        <w:rPr>
          <w:rFonts w:ascii="TimesNewRomanPSMT" w:eastAsia="Times New Roman" w:hAnsi="TimesNewRomanPSMT" w:cs="Times New Roman"/>
          <w:sz w:val="24"/>
          <w:szCs w:val="24"/>
        </w:rP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r w:rsidRPr="00E466EB">
        <w:rPr>
          <w:rFonts w:ascii="TimesNewRomanPSMT" w:eastAsia="Times New Roman" w:hAnsi="TimesNewRomanPSMT" w:cs="Times New Roman"/>
          <w:sz w:val="24"/>
          <w:szCs w:val="24"/>
        </w:rPr>
        <w:br/>
      </w:r>
      <w:r w:rsidRPr="00E466EB">
        <w:rPr>
          <w:rFonts w:ascii="ArialMT" w:eastAsia="Times New Roman" w:hAnsi="ArialMT" w:cs="Times New Roman"/>
        </w:rPr>
        <w:t xml:space="preserve">d) </w:t>
      </w:r>
      <w:r w:rsidRPr="00E466EB">
        <w:rPr>
          <w:rFonts w:ascii="TimesNewRomanPSMT" w:eastAsia="Times New Roman" w:hAnsi="TimesNewRomanPSMT" w:cs="Times New Roman"/>
          <w:sz w:val="24"/>
          <w:szCs w:val="24"/>
        </w:rPr>
        <w:t>Certificado de regularidade relativa à Seguridade Social e ao FGTS, que demonstre cumprimento dos encargos sociais instituídos por lei;</w:t>
      </w:r>
      <w:r w:rsidRPr="00E466EB">
        <w:rPr>
          <w:rFonts w:ascii="TimesNewRomanPSMT" w:eastAsia="Times New Roman" w:hAnsi="TimesNewRomanPSMT" w:cs="Times New Roman"/>
          <w:sz w:val="24"/>
          <w:szCs w:val="24"/>
        </w:rPr>
        <w:br/>
      </w:r>
      <w:r w:rsidRPr="00E466EB">
        <w:rPr>
          <w:rFonts w:ascii="ArialMT" w:eastAsia="Times New Roman" w:hAnsi="ArialMT" w:cs="Times New Roman"/>
        </w:rPr>
        <w:t xml:space="preserve">e) </w:t>
      </w:r>
      <w:r w:rsidRPr="00E466EB">
        <w:rPr>
          <w:rFonts w:ascii="TimesNewRomanPSMT" w:eastAsia="Times New Roman" w:hAnsi="TimesNewRomanPSMT" w:cs="Times New Roman"/>
          <w:sz w:val="24"/>
          <w:szCs w:val="24"/>
        </w:rPr>
        <w:t>Certidão Negativa de Débitos Trabalhistas (CNDT), comprovando a regularidade perante a Justiça do Trabalho;</w:t>
      </w:r>
    </w:p>
    <w:p w14:paraId="016CF43F" w14:textId="7ADD5F4C" w:rsidR="00F3149E" w:rsidRPr="00F3149E" w:rsidRDefault="00E466EB" w:rsidP="00E466EB">
      <w:pPr>
        <w:pStyle w:val="Nivel2"/>
        <w:numPr>
          <w:ilvl w:val="0"/>
          <w:numId w:val="0"/>
        </w:numPr>
        <w:spacing w:line="240" w:lineRule="auto"/>
        <w:ind w:left="1069"/>
        <w:rPr>
          <w:rFonts w:eastAsia="Arial" w:cs="Times New Roman"/>
          <w:sz w:val="24"/>
          <w:szCs w:val="24"/>
        </w:rPr>
      </w:pPr>
      <w:r w:rsidRPr="00E466EB">
        <w:rPr>
          <w:rFonts w:ascii="TimesNewRomanPSMT" w:eastAsia="Times New Roman" w:hAnsi="TimesNewRomanPSMT" w:cs="Times New Roman"/>
          <w:sz w:val="24"/>
          <w:szCs w:val="24"/>
        </w:rPr>
        <w:t>f) Declaração do cumprimento no disposto no inciso XXXIII do art. 7º, da CF/1988,</w:t>
      </w:r>
      <w:r>
        <w:rPr>
          <w:rFonts w:ascii="TimesNewRomanPSMT" w:eastAsia="Times New Roman" w:hAnsi="TimesNewRomanPSMT" w:cs="Times New Roman"/>
          <w:sz w:val="24"/>
          <w:szCs w:val="24"/>
        </w:rPr>
        <w:t xml:space="preserve"> </w:t>
      </w:r>
      <w:r w:rsidRPr="00E466EB">
        <w:rPr>
          <w:rFonts w:ascii="TimesNewRomanPSMT" w:eastAsia="Times New Roman" w:hAnsi="TimesNewRomanPSMT" w:cs="Times New Roman"/>
          <w:sz w:val="24"/>
          <w:szCs w:val="24"/>
        </w:rPr>
        <w:t>conforme documento “Declaração de Conhecimento e Atendimento Critérios Legais e</w:t>
      </w:r>
      <w:r>
        <w:rPr>
          <w:rFonts w:ascii="TimesNewRomanPSMT" w:eastAsia="Times New Roman" w:hAnsi="TimesNewRomanPSMT" w:cs="Times New Roman"/>
          <w:sz w:val="24"/>
          <w:szCs w:val="24"/>
        </w:rPr>
        <w:t xml:space="preserve"> </w:t>
      </w:r>
      <w:r w:rsidRPr="00E466EB">
        <w:rPr>
          <w:rFonts w:ascii="TimesNewRomanPSMT" w:eastAsia="Times New Roman" w:hAnsi="TimesNewRomanPSMT" w:cs="Times New Roman"/>
          <w:sz w:val="24"/>
          <w:szCs w:val="24"/>
        </w:rPr>
        <w:t>Constitucionais”, Anexo XI.</w:t>
      </w:r>
      <w:r w:rsidRPr="00E466EB">
        <w:rPr>
          <w:rFonts w:ascii="TimesNewRomanPSMT" w:eastAsia="Times New Roman" w:hAnsi="TimesNewRomanPSMT" w:cs="Times New Roman"/>
          <w:sz w:val="24"/>
          <w:szCs w:val="24"/>
        </w:rPr>
        <w:br/>
      </w:r>
      <w:r w:rsidRPr="00E466EB">
        <w:rPr>
          <w:rFonts w:ascii="TimesNewRomanPS-BoldMT" w:eastAsia="Times New Roman" w:hAnsi="TimesNewRomanPS-BoldMT" w:cs="Times New Roman"/>
          <w:b/>
          <w:bCs/>
          <w:sz w:val="24"/>
          <w:szCs w:val="24"/>
        </w:rPr>
        <w:t xml:space="preserve">7.5.2.1. </w:t>
      </w:r>
      <w:r w:rsidRPr="00E466EB">
        <w:rPr>
          <w:rFonts w:ascii="TimesNewRomanPSMT" w:eastAsia="Times New Roman" w:hAnsi="TimesNewRomanPSMT" w:cs="Times New Roman"/>
          <w:sz w:val="24"/>
          <w:szCs w:val="24"/>
        </w:rPr>
        <w:t>Serão aceitas, como prova de regularidade, certidões positivas com efeito de negativas.</w:t>
      </w:r>
    </w:p>
    <w:p w14:paraId="6625A789" w14:textId="1352E1C0" w:rsidR="00CF6F2D" w:rsidRPr="00F3149E" w:rsidRDefault="00CF6F2D" w:rsidP="00CF6F2D">
      <w:pPr>
        <w:pStyle w:val="Nivel3"/>
        <w:spacing w:line="240" w:lineRule="auto"/>
        <w:rPr>
          <w:rFonts w:eastAsia="Arial" w:cs="Times New Roman"/>
          <w:b/>
          <w:sz w:val="24"/>
          <w:szCs w:val="24"/>
        </w:rPr>
      </w:pPr>
      <w:commentRangeStart w:id="4"/>
      <w:r w:rsidRPr="00F3149E">
        <w:rPr>
          <w:rFonts w:eastAsia="Arial" w:cs="Times New Roman"/>
          <w:b/>
          <w:sz w:val="24"/>
          <w:szCs w:val="24"/>
        </w:rPr>
        <w:t>Qualificação Técnica</w:t>
      </w:r>
      <w:commentRangeEnd w:id="4"/>
      <w:r w:rsidRPr="00F3149E">
        <w:rPr>
          <w:rFonts w:eastAsia="Arial" w:cs="Times New Roman"/>
          <w:b/>
          <w:sz w:val="24"/>
          <w:szCs w:val="24"/>
        </w:rPr>
        <w:commentReference w:id="4"/>
      </w:r>
    </w:p>
    <w:p w14:paraId="3C90E068" w14:textId="77777777" w:rsidR="00E466EB" w:rsidRDefault="00AE2CFC" w:rsidP="00E466EB">
      <w:pPr>
        <w:pStyle w:val="Nivel4"/>
        <w:rPr>
          <w:rFonts w:eastAsia="Arial" w:cs="Times New Roman"/>
          <w:color w:val="000000"/>
          <w:sz w:val="24"/>
          <w:szCs w:val="24"/>
        </w:rPr>
      </w:pPr>
      <w:r w:rsidRPr="00F3149E">
        <w:rPr>
          <w:rFonts w:eastAsia="Arial" w:cs="Times New Roman"/>
          <w:color w:val="000000"/>
          <w:sz w:val="24"/>
          <w:szCs w:val="24"/>
        </w:rPr>
        <w:t xml:space="preserve"> Capacidade Técnica Operacional:</w:t>
      </w:r>
    </w:p>
    <w:p w14:paraId="284289D9" w14:textId="77777777" w:rsidR="00E466EB" w:rsidRDefault="00AE2CFC" w:rsidP="00E466EB">
      <w:pPr>
        <w:pStyle w:val="Nivel4"/>
        <w:numPr>
          <w:ilvl w:val="0"/>
          <w:numId w:val="0"/>
        </w:numPr>
        <w:ind w:left="851"/>
        <w:rPr>
          <w:rFonts w:ascii="TimesNewRomanPSMT" w:eastAsia="Times New Roman" w:hAnsi="TimesNewRomanPSMT" w:cs="Times New Roman"/>
          <w:color w:val="000000"/>
          <w:sz w:val="24"/>
          <w:szCs w:val="24"/>
        </w:rPr>
      </w:pPr>
      <w:r w:rsidRPr="00AE2CFC">
        <w:rPr>
          <w:rFonts w:eastAsia="Times New Roman"/>
        </w:rPr>
        <w:br/>
      </w:r>
      <w:r w:rsidR="00E466EB" w:rsidRPr="00E466EB">
        <w:rPr>
          <w:rFonts w:ascii="TimesNewRomanPSMT" w:eastAsia="Times New Roman" w:hAnsi="TimesNewRomanPSMT" w:cs="Times New Roman"/>
          <w:color w:val="000000"/>
          <w:sz w:val="24"/>
          <w:szCs w:val="24"/>
        </w:rPr>
        <w:t>a) Certidão de Registro de Pessoa Jurídica com a regularidade do licitante junto ao Conselho</w:t>
      </w:r>
      <w:r w:rsidR="00E466EB">
        <w:rPr>
          <w:rFonts w:ascii="TimesNewRomanPSMT" w:eastAsia="Times New Roman" w:hAnsi="TimesNewRomanPSMT" w:cs="Times New Roman"/>
          <w:color w:val="000000"/>
          <w:sz w:val="24"/>
          <w:szCs w:val="24"/>
        </w:rPr>
        <w:t xml:space="preserve"> </w:t>
      </w:r>
      <w:r w:rsidR="00E466EB" w:rsidRPr="00E466EB">
        <w:rPr>
          <w:rFonts w:ascii="TimesNewRomanPSMT" w:eastAsia="Times New Roman" w:hAnsi="TimesNewRomanPSMT" w:cs="Times New Roman"/>
          <w:color w:val="000000"/>
          <w:sz w:val="24"/>
          <w:szCs w:val="24"/>
        </w:rPr>
        <w:t>Regional de Engenharia e Agronomia – CREA e/ou Conselho de Arquitetura e Urbanismo –</w:t>
      </w:r>
      <w:r w:rsidR="00E466EB">
        <w:rPr>
          <w:rFonts w:ascii="TimesNewRomanPSMT" w:eastAsia="Times New Roman" w:hAnsi="TimesNewRomanPSMT" w:cs="Times New Roman"/>
          <w:color w:val="000000"/>
          <w:sz w:val="24"/>
          <w:szCs w:val="24"/>
        </w:rPr>
        <w:t xml:space="preserve"> </w:t>
      </w:r>
      <w:r w:rsidR="00E466EB" w:rsidRPr="00E466EB">
        <w:rPr>
          <w:rFonts w:ascii="TimesNewRomanPSMT" w:eastAsia="Times New Roman" w:hAnsi="TimesNewRomanPSMT" w:cs="Times New Roman"/>
          <w:color w:val="000000"/>
          <w:sz w:val="24"/>
          <w:szCs w:val="24"/>
        </w:rPr>
        <w:t>CAU, dentro de seu prazo de validade e com jurisdição na sua sede.</w:t>
      </w:r>
    </w:p>
    <w:p w14:paraId="21B0CD02" w14:textId="77777777" w:rsidR="00E466EB" w:rsidRDefault="00E466EB" w:rsidP="00E466EB">
      <w:pPr>
        <w:pStyle w:val="Nivel4"/>
        <w:numPr>
          <w:ilvl w:val="0"/>
          <w:numId w:val="0"/>
        </w:numPr>
        <w:ind w:left="851"/>
        <w:rPr>
          <w:rFonts w:ascii="TimesNewRomanPSMT" w:eastAsia="Times New Roman" w:hAnsi="TimesNewRomanPSMT" w:cs="Times New Roman"/>
          <w:color w:val="000000"/>
          <w:sz w:val="24"/>
          <w:szCs w:val="24"/>
        </w:rPr>
      </w:pPr>
      <w:r w:rsidRPr="00E466EB">
        <w:rPr>
          <w:rFonts w:ascii="TimesNewRomanPSMT" w:eastAsia="Times New Roman" w:hAnsi="TimesNewRomanPSMT" w:cs="Times New Roman"/>
          <w:color w:val="000000"/>
          <w:sz w:val="24"/>
          <w:szCs w:val="24"/>
        </w:rPr>
        <w:t>a.1) Em se tratando de empresa de engenharia não registrada no CREA do Estado do Paraná</w:t>
      </w:r>
      <w:r>
        <w:rPr>
          <w:rFonts w:ascii="TimesNewRomanPSMT" w:eastAsia="Times New Roman" w:hAnsi="TimesNewRomanPSMT" w:cs="Times New Roman"/>
          <w:color w:val="000000"/>
          <w:sz w:val="24"/>
          <w:szCs w:val="24"/>
        </w:rPr>
        <w:t xml:space="preserve"> </w:t>
      </w:r>
      <w:r w:rsidRPr="00E466EB">
        <w:rPr>
          <w:rFonts w:ascii="TimesNewRomanPSMT" w:eastAsia="Times New Roman" w:hAnsi="TimesNewRomanPSMT" w:cs="Times New Roman"/>
          <w:color w:val="000000"/>
          <w:sz w:val="24"/>
          <w:szCs w:val="24"/>
        </w:rPr>
        <w:t>deverá apresentar o registro do CREA do Estado de origem, ficando a licitante vencedora</w:t>
      </w:r>
      <w:r>
        <w:rPr>
          <w:rFonts w:ascii="TimesNewRomanPSMT" w:eastAsia="Times New Roman" w:hAnsi="TimesNewRomanPSMT" w:cs="Times New Roman"/>
          <w:color w:val="000000"/>
          <w:sz w:val="24"/>
          <w:szCs w:val="24"/>
        </w:rPr>
        <w:t xml:space="preserve"> </w:t>
      </w:r>
      <w:r w:rsidRPr="00E466EB">
        <w:rPr>
          <w:rFonts w:ascii="TimesNewRomanPSMT" w:eastAsia="Times New Roman" w:hAnsi="TimesNewRomanPSMT" w:cs="Times New Roman"/>
          <w:color w:val="000000"/>
          <w:sz w:val="24"/>
          <w:szCs w:val="24"/>
        </w:rPr>
        <w:t>obrigada a apresentar o visto do CREA do Paraná antes da</w:t>
      </w:r>
    </w:p>
    <w:p w14:paraId="43CBF574" w14:textId="77777777" w:rsidR="00E466EB" w:rsidRDefault="00E466EB" w:rsidP="00E466EB">
      <w:pPr>
        <w:pStyle w:val="Nivel4"/>
        <w:numPr>
          <w:ilvl w:val="0"/>
          <w:numId w:val="0"/>
        </w:numPr>
        <w:ind w:left="851"/>
        <w:rPr>
          <w:rFonts w:ascii="TimesNewRomanPSMT" w:eastAsia="Times New Roman" w:hAnsi="TimesNewRomanPSMT" w:cs="Times New Roman"/>
          <w:color w:val="000000"/>
          <w:sz w:val="24"/>
          <w:szCs w:val="24"/>
        </w:rPr>
      </w:pPr>
      <w:r w:rsidRPr="00E466EB">
        <w:rPr>
          <w:rFonts w:ascii="TimesNewRomanPSMT" w:eastAsia="Times New Roman" w:hAnsi="TimesNewRomanPSMT" w:cs="Times New Roman"/>
          <w:color w:val="000000"/>
          <w:sz w:val="24"/>
          <w:szCs w:val="24"/>
        </w:rPr>
        <w:t>assinatura do contrato.</w:t>
      </w:r>
    </w:p>
    <w:p w14:paraId="210D9A99" w14:textId="01EBEAF6" w:rsidR="00E466EB" w:rsidRPr="00E466EB" w:rsidRDefault="00E466EB" w:rsidP="00E466EB">
      <w:pPr>
        <w:pStyle w:val="Nivel4"/>
        <w:numPr>
          <w:ilvl w:val="0"/>
          <w:numId w:val="0"/>
        </w:numPr>
        <w:ind w:left="851"/>
        <w:rPr>
          <w:rFonts w:ascii="TimesNewRomanPSMT" w:eastAsia="Times New Roman" w:hAnsi="TimesNewRomanPSMT" w:cs="Times New Roman"/>
          <w:color w:val="000000"/>
          <w:sz w:val="24"/>
          <w:szCs w:val="24"/>
        </w:rPr>
      </w:pPr>
      <w:r w:rsidRPr="00E466EB">
        <w:rPr>
          <w:rFonts w:ascii="TimesNewRomanPSMT" w:eastAsia="Times New Roman" w:hAnsi="TimesNewRomanPSMT" w:cs="Times New Roman"/>
          <w:color w:val="000000"/>
          <w:sz w:val="24"/>
          <w:szCs w:val="24"/>
        </w:rPr>
        <w:lastRenderedPageBreak/>
        <w:t>b) Comprovação de possuir em nome da empresa, atestado fornecido por pessoa jurídica de</w:t>
      </w:r>
      <w:r>
        <w:rPr>
          <w:rFonts w:ascii="TimesNewRomanPSMT" w:eastAsia="Times New Roman" w:hAnsi="TimesNewRomanPSMT" w:cs="Times New Roman"/>
          <w:color w:val="000000"/>
          <w:sz w:val="24"/>
          <w:szCs w:val="24"/>
        </w:rPr>
        <w:t xml:space="preserve"> </w:t>
      </w:r>
      <w:r w:rsidRPr="00E466EB">
        <w:rPr>
          <w:rFonts w:ascii="TimesNewRomanPSMT" w:eastAsia="Times New Roman" w:hAnsi="TimesNewRomanPSMT" w:cs="Times New Roman"/>
          <w:color w:val="000000"/>
          <w:sz w:val="24"/>
          <w:szCs w:val="24"/>
        </w:rPr>
        <w:t>direito público ou privado, de responsabilidade técnica com comprovação de descrição do objeto e quantidade mínima, nos termos dos artigos 67 e seguintes da Lei 14.133/2021, sendo</w:t>
      </w:r>
      <w:r>
        <w:rPr>
          <w:rFonts w:ascii="TimesNewRomanPSMT" w:eastAsia="Times New Roman" w:hAnsi="TimesNewRomanPSMT" w:cs="Times New Roman"/>
          <w:color w:val="000000"/>
          <w:sz w:val="24"/>
          <w:szCs w:val="24"/>
        </w:rPr>
        <w:t xml:space="preserve"> </w:t>
      </w:r>
      <w:r w:rsidRPr="00E466EB">
        <w:rPr>
          <w:rFonts w:ascii="TimesNewRomanPSMT" w:eastAsia="Times New Roman" w:hAnsi="TimesNewRomanPSMT" w:cs="Times New Roman"/>
          <w:color w:val="000000"/>
          <w:sz w:val="24"/>
          <w:szCs w:val="24"/>
        </w:rPr>
        <w:t>permitido o somatório de atestados:</w:t>
      </w:r>
    </w:p>
    <w:tbl>
      <w:tblPr>
        <w:tblW w:w="6971" w:type="dxa"/>
        <w:tblInd w:w="7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195"/>
        <w:gridCol w:w="2776"/>
      </w:tblGrid>
      <w:tr w:rsidR="00E466EB" w:rsidRPr="00E466EB" w14:paraId="59EC1315" w14:textId="77777777" w:rsidTr="00E93CF3">
        <w:tc>
          <w:tcPr>
            <w:tcW w:w="4195" w:type="dxa"/>
            <w:tcBorders>
              <w:top w:val="single" w:sz="4" w:space="0" w:color="auto"/>
              <w:left w:val="single" w:sz="4" w:space="0" w:color="auto"/>
              <w:bottom w:val="single" w:sz="4" w:space="0" w:color="auto"/>
              <w:right w:val="single" w:sz="4" w:space="0" w:color="auto"/>
            </w:tcBorders>
            <w:vAlign w:val="center"/>
            <w:hideMark/>
          </w:tcPr>
          <w:p w14:paraId="21F0AA10" w14:textId="77777777" w:rsidR="00E466EB" w:rsidRPr="00E466EB" w:rsidRDefault="00E466EB" w:rsidP="00E466EB">
            <w:r w:rsidRPr="00E466EB">
              <w:rPr>
                <w:rFonts w:ascii="TimesNewRomanPS-BoldMT" w:hAnsi="TimesNewRomanPS-BoldMT"/>
                <w:b/>
                <w:bCs/>
                <w:color w:val="000000"/>
              </w:rPr>
              <w:t xml:space="preserve">DESCRIÇÃO OBJETO </w:t>
            </w:r>
          </w:p>
        </w:tc>
        <w:tc>
          <w:tcPr>
            <w:tcW w:w="2776" w:type="dxa"/>
            <w:tcBorders>
              <w:top w:val="single" w:sz="4" w:space="0" w:color="auto"/>
              <w:left w:val="single" w:sz="4" w:space="0" w:color="auto"/>
              <w:bottom w:val="single" w:sz="4" w:space="0" w:color="auto"/>
              <w:right w:val="single" w:sz="4" w:space="0" w:color="auto"/>
            </w:tcBorders>
            <w:vAlign w:val="center"/>
            <w:hideMark/>
          </w:tcPr>
          <w:p w14:paraId="28B8F06B" w14:textId="77777777" w:rsidR="00E466EB" w:rsidRPr="00E466EB" w:rsidRDefault="00E466EB" w:rsidP="00E466EB">
            <w:r w:rsidRPr="00E466EB">
              <w:rPr>
                <w:rFonts w:ascii="TimesNewRomanPS-BoldMT" w:hAnsi="TimesNewRomanPS-BoldMT"/>
                <w:b/>
                <w:bCs/>
                <w:color w:val="000000"/>
              </w:rPr>
              <w:t>QUANTIDADE MÍNIMA</w:t>
            </w:r>
          </w:p>
        </w:tc>
      </w:tr>
      <w:tr w:rsidR="00E466EB" w:rsidRPr="00E466EB" w14:paraId="0AE75A2C" w14:textId="77777777" w:rsidTr="00E93CF3">
        <w:tc>
          <w:tcPr>
            <w:tcW w:w="4195" w:type="dxa"/>
            <w:tcBorders>
              <w:top w:val="single" w:sz="4" w:space="0" w:color="auto"/>
              <w:left w:val="single" w:sz="4" w:space="0" w:color="auto"/>
              <w:bottom w:val="single" w:sz="4" w:space="0" w:color="auto"/>
              <w:right w:val="single" w:sz="4" w:space="0" w:color="auto"/>
            </w:tcBorders>
            <w:vAlign w:val="center"/>
            <w:hideMark/>
          </w:tcPr>
          <w:p w14:paraId="50A50124" w14:textId="25B81B77" w:rsidR="00E466EB" w:rsidRPr="00E466EB" w:rsidRDefault="00E466EB" w:rsidP="00E466EB">
            <w:r w:rsidRPr="00E466EB">
              <w:rPr>
                <w:rFonts w:ascii="TimesNewRomanPSMT" w:hAnsi="TimesNewRomanPSMT"/>
                <w:color w:val="000000"/>
              </w:rPr>
              <w:t>Pavimentação em Concreto Betuminoso Usinado à Quente</w:t>
            </w:r>
            <w:r w:rsidR="00E93CF3">
              <w:rPr>
                <w:rFonts w:ascii="TimesNewRomanPSMT" w:hAnsi="TimesNewRomanPSMT"/>
                <w:color w:val="000000"/>
              </w:rPr>
              <w:t xml:space="preserve"> </w:t>
            </w:r>
            <w:r w:rsidRPr="00E466EB">
              <w:rPr>
                <w:rFonts w:ascii="TimesNewRomanPSMT" w:hAnsi="TimesNewRomanPSMT"/>
                <w:color w:val="000000"/>
              </w:rPr>
              <w:t>(CBUQ)</w:t>
            </w:r>
          </w:p>
        </w:tc>
        <w:tc>
          <w:tcPr>
            <w:tcW w:w="2776" w:type="dxa"/>
            <w:vAlign w:val="center"/>
            <w:hideMark/>
          </w:tcPr>
          <w:p w14:paraId="70BC1F59" w14:textId="77777777" w:rsidR="00E466EB" w:rsidRDefault="00E466EB" w:rsidP="00E466EB">
            <w:r>
              <w:rPr>
                <w:rStyle w:val="fontstyle01"/>
              </w:rPr>
              <w:t>730 toneladas</w:t>
            </w:r>
          </w:p>
          <w:p w14:paraId="6529AD39" w14:textId="77777777" w:rsidR="00E466EB" w:rsidRPr="00E466EB" w:rsidRDefault="00E466EB" w:rsidP="00E466EB">
            <w:pPr>
              <w:rPr>
                <w:sz w:val="20"/>
                <w:szCs w:val="20"/>
              </w:rPr>
            </w:pPr>
          </w:p>
        </w:tc>
      </w:tr>
    </w:tbl>
    <w:p w14:paraId="10A6291A" w14:textId="47EDB554" w:rsidR="00AE2CFC" w:rsidRPr="00AE2CFC" w:rsidRDefault="00AE2CFC" w:rsidP="00590A78">
      <w:pPr>
        <w:pStyle w:val="Nivel4"/>
        <w:numPr>
          <w:ilvl w:val="0"/>
          <w:numId w:val="0"/>
        </w:numPr>
        <w:ind w:left="851"/>
        <w:rPr>
          <w:rFonts w:eastAsia="Arial"/>
          <w:b/>
        </w:rPr>
      </w:pPr>
    </w:p>
    <w:p w14:paraId="41DCA5C8" w14:textId="77777777" w:rsidR="00311887" w:rsidRDefault="00AE2CFC" w:rsidP="00311887">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b.1) O(s) atestado(s) apresentado(s) para a comprovação de responsabilidade técnica</w:t>
      </w:r>
      <w:r w:rsidRPr="00AE2CFC">
        <w:rPr>
          <w:rFonts w:ascii="TimesNewRomanPSMT" w:eastAsia="Times New Roman" w:hAnsi="TimesNewRomanPSMT" w:cs="Times New Roman"/>
          <w:sz w:val="24"/>
          <w:szCs w:val="24"/>
        </w:rPr>
        <w:br/>
        <w:t>somente constituirá(ão) prova de capacitação se acompanhado(s) da respectiva Certidão de</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Acervo Técnico, ou ART ou RRT, emitido(s) pelo CREA e/ou pelo CAU.</w:t>
      </w:r>
      <w:r w:rsidRPr="00AE2CFC">
        <w:rPr>
          <w:rFonts w:ascii="TimesNewRomanPSMT" w:eastAsia="Times New Roman" w:hAnsi="TimesNewRomanPSMT" w:cs="Times New Roman"/>
          <w:sz w:val="24"/>
          <w:szCs w:val="24"/>
        </w:rPr>
        <w:br/>
        <w:t>c) Declaração formal da empresa, assinada pelo responsável técnico do licitante, acerca do</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conhecimento pleno das condições e peculiaridades da contratação.</w:t>
      </w:r>
    </w:p>
    <w:p w14:paraId="57E94A5A" w14:textId="48D0C059" w:rsidR="00590A78" w:rsidRDefault="00AE2CFC" w:rsidP="00311887">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br/>
      </w:r>
      <w:r w:rsidR="00590A78">
        <w:rPr>
          <w:rFonts w:ascii="TimesNewRomanPS-BoldMT" w:eastAsia="Times New Roman" w:hAnsi="TimesNewRomanPS-BoldMT" w:cs="Times New Roman"/>
          <w:b/>
          <w:bCs/>
          <w:sz w:val="24"/>
          <w:szCs w:val="24"/>
        </w:rPr>
        <w:t xml:space="preserve">5.3.2. </w:t>
      </w:r>
      <w:r w:rsidRPr="00AE2CFC">
        <w:rPr>
          <w:rFonts w:ascii="TimesNewRomanPSMT" w:eastAsia="Times New Roman" w:hAnsi="TimesNewRomanPSMT" w:cs="Times New Roman"/>
          <w:sz w:val="24"/>
          <w:szCs w:val="24"/>
        </w:rPr>
        <w:t>Capacidade Técnica Profissional:</w:t>
      </w:r>
    </w:p>
    <w:p w14:paraId="74887839" w14:textId="77777777" w:rsidR="001A6EEE"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a) declaração de responsabilidade técnica, indicando o responsável técnico pela execução da</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 xml:space="preserve">obra (Anexo IX) até o seu recebimento definitivo pelo </w:t>
      </w:r>
      <w:r w:rsidR="001A6EEE" w:rsidRPr="00AE2CFC">
        <w:rPr>
          <w:rFonts w:ascii="TimesNewRomanPSMT" w:eastAsia="Times New Roman" w:hAnsi="TimesNewRomanPSMT" w:cs="Times New Roman"/>
          <w:sz w:val="24"/>
          <w:szCs w:val="24"/>
        </w:rPr>
        <w:t xml:space="preserve">licitador; </w:t>
      </w:r>
    </w:p>
    <w:p w14:paraId="079D11BC" w14:textId="32792B9A" w:rsidR="00590A78" w:rsidRDefault="001A6EEE"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a.</w:t>
      </w:r>
      <w:r w:rsidR="00AE2CFC" w:rsidRPr="00AE2CFC">
        <w:rPr>
          <w:rFonts w:ascii="TimesNewRomanPSMT" w:eastAsia="Times New Roman" w:hAnsi="TimesNewRomanPSMT" w:cs="Times New Roman"/>
          <w:sz w:val="24"/>
          <w:szCs w:val="24"/>
        </w:rPr>
        <w:t>1) O responsável indicado, para fins de comprovação da capacitação, deverá participar da</w:t>
      </w:r>
      <w:r w:rsidR="00590A78">
        <w:rPr>
          <w:rFonts w:ascii="TimesNewRomanPSMT" w:eastAsia="Times New Roman" w:hAnsi="TimesNewRomanPSMT" w:cs="Times New Roman"/>
          <w:sz w:val="24"/>
          <w:szCs w:val="24"/>
        </w:rPr>
        <w:t xml:space="preserve"> </w:t>
      </w:r>
      <w:r w:rsidR="00AE2CFC" w:rsidRPr="00AE2CFC">
        <w:rPr>
          <w:rFonts w:ascii="TimesNewRomanPSMT" w:eastAsia="Times New Roman" w:hAnsi="TimesNewRomanPSMT" w:cs="Times New Roman"/>
          <w:sz w:val="24"/>
          <w:szCs w:val="24"/>
        </w:rPr>
        <w:t>obra objeto da licitação.</w:t>
      </w:r>
    </w:p>
    <w:p w14:paraId="6F867704"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b) a declaração de responsabilidade técnica deverá ser acompanhada de “Certificado de</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Acervo Técnico Profissional – CAT” do</w:t>
      </w:r>
      <w:r w:rsidRPr="00AE2CFC">
        <w:rPr>
          <w:rFonts w:ascii="TimesNewRomanPS-ItalicMT" w:eastAsia="Times New Roman" w:hAnsi="TimesNewRomanPS-ItalicMT" w:cs="Times New Roman"/>
          <w:i/>
          <w:iCs/>
          <w:sz w:val="24"/>
          <w:szCs w:val="24"/>
        </w:rPr>
        <w:t>(s</w:t>
      </w:r>
      <w:r w:rsidRPr="00AE2CFC">
        <w:rPr>
          <w:rFonts w:ascii="TimesNewRomanPSMT" w:eastAsia="Times New Roman" w:hAnsi="TimesNewRomanPSMT" w:cs="Times New Roman"/>
          <w:sz w:val="24"/>
          <w:szCs w:val="24"/>
        </w:rPr>
        <w:t>) responsável (</w:t>
      </w:r>
      <w:r w:rsidRPr="00AE2CFC">
        <w:rPr>
          <w:rFonts w:ascii="TimesNewRomanPS-ItalicMT" w:eastAsia="Times New Roman" w:hAnsi="TimesNewRomanPS-ItalicMT" w:cs="Times New Roman"/>
          <w:i/>
          <w:iCs/>
          <w:sz w:val="24"/>
          <w:szCs w:val="24"/>
        </w:rPr>
        <w:t>ei</w:t>
      </w:r>
      <w:r w:rsidRPr="00AE2CFC">
        <w:rPr>
          <w:rFonts w:ascii="TimesNewRomanPSMT" w:eastAsia="Times New Roman" w:hAnsi="TimesNewRomanPSMT" w:cs="Times New Roman"/>
          <w:sz w:val="24"/>
          <w:szCs w:val="24"/>
        </w:rPr>
        <w:t>s) técnico (</w:t>
      </w:r>
      <w:r w:rsidRPr="00AE2CFC">
        <w:rPr>
          <w:rFonts w:ascii="TimesNewRomanPS-ItalicMT" w:eastAsia="Times New Roman" w:hAnsi="TimesNewRomanPS-ItalicMT" w:cs="Times New Roman"/>
          <w:i/>
          <w:iCs/>
          <w:sz w:val="24"/>
          <w:szCs w:val="24"/>
        </w:rPr>
        <w:t>s</w:t>
      </w:r>
      <w:r w:rsidRPr="00AE2CFC">
        <w:rPr>
          <w:rFonts w:ascii="TimesNewRomanPSMT" w:eastAsia="Times New Roman" w:hAnsi="TimesNewRomanPSMT" w:cs="Times New Roman"/>
          <w:sz w:val="24"/>
          <w:szCs w:val="24"/>
        </w:rPr>
        <w:t>) indicado (</w:t>
      </w:r>
      <w:r w:rsidRPr="00AE2CFC">
        <w:rPr>
          <w:rFonts w:ascii="TimesNewRomanPS-ItalicMT" w:eastAsia="Times New Roman" w:hAnsi="TimesNewRomanPS-ItalicMT" w:cs="Times New Roman"/>
          <w:i/>
          <w:iCs/>
          <w:sz w:val="24"/>
          <w:szCs w:val="24"/>
        </w:rPr>
        <w:t>s</w:t>
      </w:r>
      <w:r w:rsidRPr="00AE2CFC">
        <w:rPr>
          <w:rFonts w:ascii="TimesNewRomanPSMT" w:eastAsia="Times New Roman" w:hAnsi="TimesNewRomanPSMT" w:cs="Times New Roman"/>
          <w:sz w:val="24"/>
          <w:szCs w:val="24"/>
        </w:rPr>
        <w:t>), emitido</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w:t>
      </w:r>
      <w:r w:rsidRPr="00AE2CFC">
        <w:rPr>
          <w:rFonts w:ascii="TimesNewRomanPS-ItalicMT" w:eastAsia="Times New Roman" w:hAnsi="TimesNewRomanPS-ItalicMT" w:cs="Times New Roman"/>
          <w:i/>
          <w:iCs/>
          <w:sz w:val="24"/>
          <w:szCs w:val="24"/>
        </w:rPr>
        <w:t>s</w:t>
      </w:r>
      <w:r w:rsidRPr="00AE2CFC">
        <w:rPr>
          <w:rFonts w:ascii="TimesNewRomanPSMT" w:eastAsia="Times New Roman" w:hAnsi="TimesNewRomanPSMT" w:cs="Times New Roman"/>
          <w:sz w:val="24"/>
          <w:szCs w:val="24"/>
        </w:rPr>
        <w:t>) pelo “Conselho Regional de Engenharia e Agronomia – CREA e/ou Conselho de</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Arquitetura e Urbanismo – CAU”, de execução de, no mínimo, uma obra de semelhante</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complexidade tecnológica e operacional equivalente ou sup</w:t>
      </w:r>
      <w:r w:rsidR="00590A78">
        <w:rPr>
          <w:rFonts w:ascii="TimesNewRomanPSMT" w:eastAsia="Times New Roman" w:hAnsi="TimesNewRomanPSMT" w:cs="Times New Roman"/>
          <w:sz w:val="24"/>
          <w:szCs w:val="24"/>
        </w:rPr>
        <w:t xml:space="preserve">erior </w:t>
      </w:r>
      <w:r w:rsidRPr="00AE2CFC">
        <w:rPr>
          <w:rFonts w:ascii="TimesNewRomanPSMT" w:eastAsia="Times New Roman" w:hAnsi="TimesNewRomanPSMT" w:cs="Times New Roman"/>
          <w:sz w:val="24"/>
          <w:szCs w:val="24"/>
        </w:rPr>
        <w:t>à solicitada no objeto da</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presente contratação;</w:t>
      </w:r>
    </w:p>
    <w:p w14:paraId="7A3C04F1"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c) A comprovação de pertencer ao quadro permanente da empresa deverá ser feita mediante</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uma das seguintes formas:</w:t>
      </w:r>
    </w:p>
    <w:p w14:paraId="103CB5EA"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c.1) Carteira de Trabalho;</w:t>
      </w:r>
    </w:p>
    <w:p w14:paraId="4E4887B3"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c.2) Certidão do CREA;</w:t>
      </w:r>
    </w:p>
    <w:p w14:paraId="464FB8A5"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c.3) Certidão do CAU;</w:t>
      </w:r>
    </w:p>
    <w:p w14:paraId="0A3F20E5"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c.4) Contrato Social;</w:t>
      </w:r>
    </w:p>
    <w:p w14:paraId="35EEB246" w14:textId="77777777" w:rsidR="00590A78" w:rsidRDefault="00AE2CFC" w:rsidP="00590A78">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c.5) Contrato de prestação de serviços;</w:t>
      </w:r>
    </w:p>
    <w:p w14:paraId="685AB425" w14:textId="77777777" w:rsidR="00F81171" w:rsidRDefault="00590A78" w:rsidP="00590A78">
      <w:pPr>
        <w:pStyle w:val="Nivel3"/>
        <w:numPr>
          <w:ilvl w:val="0"/>
          <w:numId w:val="0"/>
        </w:numPr>
        <w:spacing w:line="240" w:lineRule="auto"/>
        <w:ind w:left="425"/>
        <w:rPr>
          <w:rFonts w:ascii="TimesNewRomanPSMT" w:eastAsia="Times New Roman" w:hAnsi="TimesNewRomanPSMT" w:cs="Times New Roman"/>
          <w:sz w:val="24"/>
          <w:szCs w:val="24"/>
        </w:rPr>
      </w:pPr>
      <w:r>
        <w:rPr>
          <w:rFonts w:ascii="TimesNewRomanPSMT" w:eastAsia="Times New Roman" w:hAnsi="TimesNewRomanPSMT" w:cs="Times New Roman"/>
          <w:sz w:val="24"/>
          <w:szCs w:val="24"/>
        </w:rPr>
        <w:t xml:space="preserve">c.6) </w:t>
      </w:r>
      <w:r w:rsidR="00AE2CFC" w:rsidRPr="00AE2CFC">
        <w:rPr>
          <w:rFonts w:ascii="TimesNewRomanPSMT" w:eastAsia="Times New Roman" w:hAnsi="TimesNewRomanPSMT" w:cs="Times New Roman"/>
          <w:sz w:val="24"/>
          <w:szCs w:val="24"/>
        </w:rPr>
        <w:t>Contrato de Trabalho registrado na DRT;</w:t>
      </w:r>
    </w:p>
    <w:p w14:paraId="7AE6C3CD" w14:textId="77777777" w:rsidR="00F81171" w:rsidRDefault="00AE2CFC" w:rsidP="00F81171">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d) relação de disponibilidade de veículos, máquinas e equipamentos a serem disponibilizados</w:t>
      </w:r>
      <w:r w:rsidR="00590A78">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para a execução da (</w:t>
      </w:r>
      <w:r w:rsidRPr="00AE2CFC">
        <w:rPr>
          <w:rFonts w:ascii="TimesNewRomanPS-ItalicMT" w:eastAsia="Times New Roman" w:hAnsi="TimesNewRomanPS-ItalicMT" w:cs="Times New Roman"/>
          <w:i/>
          <w:iCs/>
          <w:sz w:val="24"/>
          <w:szCs w:val="24"/>
        </w:rPr>
        <w:t>s</w:t>
      </w:r>
      <w:r w:rsidRPr="00AE2CFC">
        <w:rPr>
          <w:rFonts w:ascii="TimesNewRomanPSMT" w:eastAsia="Times New Roman" w:hAnsi="TimesNewRomanPSMT" w:cs="Times New Roman"/>
          <w:sz w:val="24"/>
          <w:szCs w:val="24"/>
        </w:rPr>
        <w:t>) obra (s</w:t>
      </w:r>
      <w:r w:rsidR="00F81171">
        <w:rPr>
          <w:rFonts w:ascii="TimesNewRomanPSMT" w:eastAsia="Times New Roman" w:hAnsi="TimesNewRomanPSMT" w:cs="Times New Roman"/>
          <w:sz w:val="24"/>
          <w:szCs w:val="24"/>
        </w:rPr>
        <w:t xml:space="preserve">), conforme análise do projeto, </w:t>
      </w:r>
      <w:r w:rsidRPr="00AE2CFC">
        <w:rPr>
          <w:rFonts w:ascii="TimesNewRomanPSMT" w:eastAsia="Times New Roman" w:hAnsi="TimesNewRomanPSMT" w:cs="Times New Roman"/>
          <w:sz w:val="24"/>
          <w:szCs w:val="24"/>
        </w:rPr>
        <w:t>constando o nome, n. º do RG,</w:t>
      </w:r>
      <w:r w:rsidR="00F81171">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assinatura do resp</w:t>
      </w:r>
      <w:r w:rsidR="00F81171">
        <w:rPr>
          <w:rFonts w:ascii="TimesNewRomanPSMT" w:eastAsia="Times New Roman" w:hAnsi="TimesNewRomanPSMT" w:cs="Times New Roman"/>
          <w:sz w:val="24"/>
          <w:szCs w:val="24"/>
        </w:rPr>
        <w:t xml:space="preserve">onsável legal e nome, número do </w:t>
      </w:r>
      <w:r w:rsidRPr="00AE2CFC">
        <w:rPr>
          <w:rFonts w:ascii="TimesNewRomanPSMT" w:eastAsia="Times New Roman" w:hAnsi="TimesNewRomanPSMT" w:cs="Times New Roman"/>
          <w:sz w:val="24"/>
          <w:szCs w:val="24"/>
        </w:rPr>
        <w:lastRenderedPageBreak/>
        <w:t>registro no CREA/CAU e assinatura do</w:t>
      </w:r>
      <w:r w:rsidR="00F81171">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re</w:t>
      </w:r>
      <w:r w:rsidR="00F81171">
        <w:rPr>
          <w:rFonts w:ascii="TimesNewRomanPSMT" w:eastAsia="Times New Roman" w:hAnsi="TimesNewRomanPSMT" w:cs="Times New Roman"/>
          <w:sz w:val="24"/>
          <w:szCs w:val="24"/>
        </w:rPr>
        <w:t xml:space="preserve">sponsável técnico indicado, com </w:t>
      </w:r>
      <w:r w:rsidRPr="00AE2CFC">
        <w:rPr>
          <w:rFonts w:ascii="TimesNewRomanPSMT" w:eastAsia="Times New Roman" w:hAnsi="TimesNewRomanPSMT" w:cs="Times New Roman"/>
          <w:sz w:val="24"/>
          <w:szCs w:val="24"/>
        </w:rPr>
        <w:t>declaração expressa de sua disponibilidade durante a</w:t>
      </w:r>
      <w:r w:rsidR="00F81171">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execução, sob pena de inabilitação (ANEXO XIV);</w:t>
      </w:r>
      <w:r w:rsidR="00F81171">
        <w:rPr>
          <w:rFonts w:ascii="TimesNewRomanPSMT" w:eastAsia="Times New Roman" w:hAnsi="TimesNewRomanPSMT" w:cs="Times New Roman"/>
          <w:sz w:val="24"/>
          <w:szCs w:val="24"/>
        </w:rPr>
        <w:t xml:space="preserve"> </w:t>
      </w:r>
    </w:p>
    <w:p w14:paraId="3027B489" w14:textId="6B2734BA" w:rsidR="00AE2CFC" w:rsidRPr="00590A78" w:rsidRDefault="00AE2CFC" w:rsidP="00F81171">
      <w:pPr>
        <w:pStyle w:val="Nivel3"/>
        <w:numPr>
          <w:ilvl w:val="0"/>
          <w:numId w:val="0"/>
        </w:numPr>
        <w:spacing w:line="240" w:lineRule="auto"/>
        <w:ind w:left="425"/>
        <w:rPr>
          <w:rFonts w:ascii="TimesNewRomanPSMT" w:eastAsia="Times New Roman" w:hAnsi="TimesNewRomanPSMT" w:cs="Times New Roman"/>
          <w:sz w:val="24"/>
          <w:szCs w:val="24"/>
        </w:rPr>
      </w:pPr>
      <w:r w:rsidRPr="00AE2CFC">
        <w:rPr>
          <w:rFonts w:ascii="TimesNewRomanPSMT" w:eastAsia="Times New Roman" w:hAnsi="TimesNewRomanPSMT" w:cs="Times New Roman"/>
          <w:sz w:val="24"/>
          <w:szCs w:val="24"/>
        </w:rPr>
        <w:t>e) cronograma de utilização de veículos, máquinas e equipamentos (ANEXO XV),</w:t>
      </w:r>
      <w:r w:rsidRPr="00AE2CFC">
        <w:rPr>
          <w:rFonts w:ascii="TimesNewRomanPSMT" w:eastAsia="Times New Roman" w:hAnsi="TimesNewRomanPSMT" w:cs="Times New Roman"/>
          <w:sz w:val="24"/>
          <w:szCs w:val="24"/>
        </w:rPr>
        <w:br/>
        <w:t>devidamente preenchido, com base na relação de disponibilidade do item anterior, constando</w:t>
      </w:r>
      <w:r w:rsidR="00F81171">
        <w:rPr>
          <w:rFonts w:eastAsia="Times New Roman" w:cs="Times New Roman"/>
          <w:color w:val="auto"/>
          <w:sz w:val="24"/>
          <w:szCs w:val="24"/>
        </w:rPr>
        <w:t xml:space="preserve"> </w:t>
      </w:r>
      <w:r w:rsidRPr="00AE2CFC">
        <w:rPr>
          <w:rFonts w:ascii="TimesNewRomanPSMT" w:eastAsia="Times New Roman" w:hAnsi="TimesNewRomanPSMT" w:cs="Times New Roman"/>
          <w:sz w:val="24"/>
          <w:szCs w:val="24"/>
        </w:rPr>
        <w:t>nome, n. º RG e assinatura do responsável legal pela empresa; e nome, número do registro no</w:t>
      </w:r>
      <w:r w:rsidR="00F81171">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CREA/CAU e assinatura do responsável técnico indicado;</w:t>
      </w:r>
      <w:r w:rsidRPr="00AE2CFC">
        <w:rPr>
          <w:rFonts w:ascii="TimesNewRomanPSMT" w:eastAsia="Times New Roman" w:hAnsi="TimesNewRomanPSMT" w:cs="Times New Roman"/>
          <w:sz w:val="24"/>
          <w:szCs w:val="24"/>
        </w:rPr>
        <w:br/>
        <w:t>É vedada, sob pena de inabilitação, a indicação de um mesmo responsável técnico,</w:t>
      </w:r>
      <w:r w:rsidRPr="00AE2CFC">
        <w:rPr>
          <w:rFonts w:ascii="TimesNewRomanPSMT" w:eastAsia="Times New Roman" w:hAnsi="TimesNewRomanPSMT" w:cs="Times New Roman"/>
          <w:sz w:val="24"/>
          <w:szCs w:val="24"/>
        </w:rPr>
        <w:br/>
        <w:t>ou utilização de seu acervo técnico, por mais de uma proponente.</w:t>
      </w:r>
      <w:r w:rsidRPr="00AE2CFC">
        <w:rPr>
          <w:rFonts w:ascii="TimesNewRomanPSMT" w:eastAsia="Times New Roman" w:hAnsi="TimesNewRomanPSMT" w:cs="Times New Roman"/>
          <w:sz w:val="24"/>
          <w:szCs w:val="24"/>
        </w:rPr>
        <w:br/>
      </w:r>
      <w:r w:rsidR="00F81171">
        <w:rPr>
          <w:rFonts w:ascii="TimesNewRomanPS-BoldMT" w:eastAsia="Times New Roman" w:hAnsi="TimesNewRomanPS-BoldMT" w:cs="Times New Roman"/>
          <w:b/>
          <w:bCs/>
          <w:sz w:val="24"/>
          <w:szCs w:val="24"/>
        </w:rPr>
        <w:t xml:space="preserve">5.3.2.1. </w:t>
      </w:r>
      <w:r w:rsidRPr="00AE2CFC">
        <w:rPr>
          <w:rFonts w:ascii="TimesNewRomanPSMT" w:eastAsia="Times New Roman" w:hAnsi="TimesNewRomanPSMT" w:cs="Times New Roman"/>
          <w:sz w:val="24"/>
          <w:szCs w:val="24"/>
        </w:rPr>
        <w:t>O responsável técnico só poderá ser substituído, se atendidos os critérios exigidos</w:t>
      </w:r>
      <w:r w:rsidR="00F81171">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nesse Edital, e desde que com expressa autorização do Município, e conhecimento do</w:t>
      </w:r>
      <w:r w:rsidR="00F81171">
        <w:rPr>
          <w:rFonts w:ascii="TimesNewRomanPSMT" w:eastAsia="Times New Roman" w:hAnsi="TimesNewRomanPSMT" w:cs="Times New Roman"/>
          <w:sz w:val="24"/>
          <w:szCs w:val="24"/>
        </w:rPr>
        <w:t xml:space="preserve"> </w:t>
      </w:r>
      <w:r w:rsidRPr="00AE2CFC">
        <w:rPr>
          <w:rFonts w:ascii="TimesNewRomanPSMT" w:eastAsia="Times New Roman" w:hAnsi="TimesNewRomanPSMT" w:cs="Times New Roman"/>
          <w:sz w:val="24"/>
          <w:szCs w:val="24"/>
        </w:rPr>
        <w:t>Paranacidade.</w:t>
      </w:r>
    </w:p>
    <w:p w14:paraId="1693B37A" w14:textId="7AC949BE" w:rsidR="00CF6F2D" w:rsidRPr="00CF6F2D" w:rsidRDefault="00656D47" w:rsidP="00CF6F2D">
      <w:pPr>
        <w:numPr>
          <w:ilvl w:val="1"/>
          <w:numId w:val="5"/>
        </w:numPr>
        <w:pBdr>
          <w:top w:val="nil"/>
          <w:left w:val="nil"/>
          <w:bottom w:val="nil"/>
          <w:right w:val="nil"/>
          <w:between w:val="nil"/>
        </w:pBdr>
        <w:spacing w:before="120" w:after="120"/>
        <w:ind w:left="0" w:firstLine="0"/>
        <w:jc w:val="both"/>
        <w:rPr>
          <w:rFonts w:eastAsia="Arial"/>
          <w:color w:val="000000"/>
        </w:rPr>
      </w:pPr>
      <w:r>
        <w:rPr>
          <w:rFonts w:eastAsia="Arial"/>
          <w:color w:val="000000"/>
        </w:rPr>
        <w:t>A Administração</w:t>
      </w:r>
      <w:r w:rsidR="00CF6F2D" w:rsidRPr="00CF6F2D">
        <w:rPr>
          <w:rFonts w:eastAsia="Arial"/>
          <w:color w:val="000000"/>
        </w:rPr>
        <w:t xml:space="preserve">, deverá verificar o cumprimento de todas as condições, e inclusive, pesquisar a possível existência de sanção que impeça a contratação, mediante a consulta a cadastros informativos oficiais: </w:t>
      </w:r>
    </w:p>
    <w:p w14:paraId="3B59100F" w14:textId="77777777" w:rsidR="00CF6F2D" w:rsidRPr="00CF6F2D" w:rsidRDefault="00CF6F2D" w:rsidP="00CF6F2D">
      <w:pPr>
        <w:pBdr>
          <w:top w:val="nil"/>
          <w:left w:val="nil"/>
          <w:bottom w:val="nil"/>
          <w:right w:val="nil"/>
          <w:between w:val="nil"/>
        </w:pBdr>
        <w:spacing w:before="120" w:after="120"/>
        <w:ind w:left="1418"/>
        <w:jc w:val="both"/>
        <w:rPr>
          <w:rFonts w:eastAsia="Arial"/>
        </w:rPr>
      </w:pPr>
      <w:r w:rsidRPr="00CF6F2D">
        <w:rPr>
          <w:rFonts w:eastAsia="Arial"/>
          <w:color w:val="000000"/>
        </w:rPr>
        <w:t>a) SICAF; b) Cadastro Nacional de Empresas Inidôneas e Suspensas - CEIS, mantido pela Controladoria Geral da União (</w:t>
      </w:r>
      <w:hyperlink r:id="rId12">
        <w:r w:rsidRPr="00CF6F2D">
          <w:rPr>
            <w:rFonts w:eastAsia="Arial"/>
            <w:color w:val="000080"/>
            <w:u w:val="single"/>
          </w:rPr>
          <w:t>www.portaldatransparencia.gov.br/ceis</w:t>
        </w:r>
      </w:hyperlink>
      <w:r w:rsidRPr="00CF6F2D">
        <w:rPr>
          <w:rFonts w:eastAsia="Arial"/>
          <w:color w:val="000000"/>
        </w:rPr>
        <w:t xml:space="preserve">); </w:t>
      </w:r>
    </w:p>
    <w:p w14:paraId="62C9E6E4" w14:textId="77777777" w:rsidR="00CF6F2D" w:rsidRPr="00CF6F2D" w:rsidRDefault="00CF6F2D" w:rsidP="00CF6F2D">
      <w:pPr>
        <w:pBdr>
          <w:top w:val="nil"/>
          <w:left w:val="nil"/>
          <w:bottom w:val="nil"/>
          <w:right w:val="nil"/>
          <w:between w:val="nil"/>
        </w:pBdr>
        <w:spacing w:before="120" w:after="120"/>
        <w:ind w:left="1418"/>
        <w:jc w:val="both"/>
        <w:rPr>
          <w:rFonts w:eastAsia="Arial"/>
        </w:rPr>
      </w:pPr>
      <w:r w:rsidRPr="00CF6F2D">
        <w:rPr>
          <w:rFonts w:eastAsia="Arial"/>
          <w:color w:val="000000"/>
        </w:rPr>
        <w:t>c) Cadastro Nacional de Empresas Punidas – CNEP, mantido pela Controladoria-Geral da União (</w:t>
      </w:r>
      <w:hyperlink r:id="rId13">
        <w:r w:rsidRPr="00CF6F2D">
          <w:rPr>
            <w:rFonts w:eastAsia="Arial"/>
            <w:color w:val="000080"/>
            <w:u w:val="single"/>
          </w:rPr>
          <w:t>https://www.portaltransparencia.gov.br/sancoes/cnep</w:t>
        </w:r>
      </w:hyperlink>
      <w:r w:rsidRPr="00CF6F2D">
        <w:rPr>
          <w:rFonts w:eastAsia="Arial"/>
          <w:color w:val="000000"/>
        </w:rPr>
        <w:t xml:space="preserve">). </w:t>
      </w:r>
    </w:p>
    <w:p w14:paraId="76AB91B1" w14:textId="77777777" w:rsidR="00CF6F2D" w:rsidRPr="00CF6F2D" w:rsidRDefault="00CF6F2D"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As consultas serão realizadas em nome da empresa fornecedora e de seu sócio majoritário, segundo 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F011D7A" w14:textId="77777777" w:rsidR="00CF6F2D" w:rsidRPr="00CF6F2D" w:rsidRDefault="00CF6F2D" w:rsidP="00CF6F2D">
      <w:pPr>
        <w:numPr>
          <w:ilvl w:val="1"/>
          <w:numId w:val="5"/>
        </w:numPr>
        <w:pBdr>
          <w:top w:val="nil"/>
          <w:left w:val="nil"/>
          <w:bottom w:val="nil"/>
          <w:right w:val="nil"/>
          <w:between w:val="nil"/>
        </w:pBdr>
        <w:spacing w:before="120" w:after="120"/>
        <w:ind w:left="0" w:firstLine="0"/>
        <w:jc w:val="both"/>
        <w:rPr>
          <w:rFonts w:eastAsia="Arial"/>
        </w:rPr>
      </w:pPr>
      <w:r w:rsidRPr="00CF6F2D">
        <w:rPr>
          <w:rFonts w:eastAsia="Arial"/>
          <w:color w:val="000000"/>
        </w:rPr>
        <w:t>Caso conste algum registro impeditivo, e conforme as peculiaridades do caso, o Agente de Contratação/Gestor promoverá diligências.</w:t>
      </w:r>
    </w:p>
    <w:p w14:paraId="58D493A1" w14:textId="77777777" w:rsidR="00CF6F2D" w:rsidRPr="00CF6F2D" w:rsidRDefault="00CF6F2D" w:rsidP="00CF6F2D">
      <w:pPr>
        <w:numPr>
          <w:ilvl w:val="1"/>
          <w:numId w:val="5"/>
        </w:numPr>
        <w:pBdr>
          <w:top w:val="nil"/>
          <w:left w:val="nil"/>
          <w:bottom w:val="nil"/>
          <w:right w:val="nil"/>
          <w:between w:val="nil"/>
        </w:pBdr>
        <w:spacing w:before="120" w:after="120"/>
        <w:ind w:left="0" w:firstLine="0"/>
        <w:jc w:val="both"/>
        <w:rPr>
          <w:rFonts w:eastAsia="Arial"/>
        </w:rPr>
      </w:pPr>
      <w:r w:rsidRPr="00CF6F2D">
        <w:rPr>
          <w:rFonts w:eastAsia="Arial"/>
          <w:color w:val="000000"/>
        </w:rPr>
        <w:t>O fornecedor será convocado para manifestar-se previamente a uma eventual negativa de contratação.</w:t>
      </w:r>
    </w:p>
    <w:p w14:paraId="6E307E2C" w14:textId="77777777" w:rsidR="00CF6F2D" w:rsidRPr="00CF6F2D" w:rsidRDefault="00CF6F2D" w:rsidP="00CF6F2D">
      <w:pPr>
        <w:numPr>
          <w:ilvl w:val="1"/>
          <w:numId w:val="5"/>
        </w:numPr>
        <w:pBdr>
          <w:top w:val="nil"/>
          <w:left w:val="nil"/>
          <w:bottom w:val="nil"/>
          <w:right w:val="nil"/>
          <w:between w:val="nil"/>
        </w:pBdr>
        <w:spacing w:before="120" w:after="120"/>
        <w:ind w:left="0" w:firstLine="0"/>
        <w:jc w:val="both"/>
        <w:rPr>
          <w:rFonts w:eastAsia="Arial"/>
        </w:rPr>
      </w:pPr>
      <w:r w:rsidRPr="00CF6F2D">
        <w:rPr>
          <w:rFonts w:eastAsia="Arial"/>
          <w:color w:val="000000"/>
        </w:rPr>
        <w:t>Caso atendidas as condições para contratação, a habilitação do fornecedor será verificada conforme os documentos exigidos e devidamente apresentados no prazo.</w:t>
      </w:r>
    </w:p>
    <w:p w14:paraId="5ACE9CDA" w14:textId="552A359B" w:rsidR="00A45D19" w:rsidRPr="0002733E" w:rsidRDefault="00CF6F2D" w:rsidP="00364489">
      <w:pPr>
        <w:numPr>
          <w:ilvl w:val="1"/>
          <w:numId w:val="5"/>
        </w:numPr>
        <w:pBdr>
          <w:top w:val="nil"/>
          <w:left w:val="nil"/>
          <w:bottom w:val="nil"/>
          <w:right w:val="nil"/>
          <w:between w:val="nil"/>
        </w:pBdr>
        <w:spacing w:before="120" w:after="120"/>
        <w:ind w:left="0" w:firstLine="0"/>
        <w:jc w:val="both"/>
        <w:rPr>
          <w:rFonts w:eastAsia="Arial"/>
        </w:rPr>
      </w:pPr>
      <w:r w:rsidRPr="00CF6F2D">
        <w:rPr>
          <w:rFonts w:eastAsia="Arial"/>
          <w:color w:val="000000"/>
        </w:rPr>
        <w:t>Ressalta-se que se o fornecedor for a matriz, todos os documentos deverão estar em nome da matriz, e caso o fornecedor for a filial, todos os documentos deverão estar em nome da filial, exceto para atestados de capacidade técnica, caso exigidos, e no caso daqueles documentos que, pela própria natureza, comprovadamente, forem emitidos somente em nome da matriz.</w:t>
      </w:r>
    </w:p>
    <w:p w14:paraId="29F7B3B0" w14:textId="77777777" w:rsidR="008740ED" w:rsidRDefault="0002733E" w:rsidP="008740ED">
      <w:pPr>
        <w:pStyle w:val="Nivel2"/>
        <w:ind w:left="0" w:firstLine="0"/>
        <w:rPr>
          <w:rFonts w:eastAsia="Arial" w:cs="Times New Roman"/>
          <w:sz w:val="24"/>
          <w:szCs w:val="24"/>
        </w:rPr>
      </w:pPr>
      <w:r w:rsidRPr="0002733E">
        <w:rPr>
          <w:rFonts w:eastAsia="Arial" w:cs="Times New Roman"/>
          <w:sz w:val="24"/>
          <w:szCs w:val="24"/>
        </w:rPr>
        <w:t>Havendo a recusa na execução dos serviços pela C</w:t>
      </w:r>
      <w:r w:rsidR="004F715D">
        <w:rPr>
          <w:rFonts w:eastAsia="Arial" w:cs="Times New Roman"/>
          <w:sz w:val="24"/>
          <w:szCs w:val="24"/>
        </w:rPr>
        <w:t xml:space="preserve">ontratada, esta será penalizada </w:t>
      </w:r>
      <w:r w:rsidRPr="0002733E">
        <w:rPr>
          <w:rFonts w:eastAsia="Arial" w:cs="Times New Roman"/>
          <w:sz w:val="24"/>
          <w:szCs w:val="24"/>
        </w:rPr>
        <w:t xml:space="preserve">nos termos da lei </w:t>
      </w:r>
      <w:r w:rsidR="009E0844" w:rsidRPr="0002733E">
        <w:rPr>
          <w:rFonts w:eastAsia="Arial" w:cs="Times New Roman"/>
          <w:sz w:val="24"/>
          <w:szCs w:val="24"/>
        </w:rPr>
        <w:t>rescindindo-se</w:t>
      </w:r>
      <w:r w:rsidRPr="0002733E">
        <w:rPr>
          <w:rFonts w:eastAsia="Arial" w:cs="Times New Roman"/>
          <w:sz w:val="24"/>
          <w:szCs w:val="24"/>
        </w:rPr>
        <w:t xml:space="preserve"> o contrato e a Administração poderá convocar as demais licitantes, com observação à ordem de classificação;</w:t>
      </w:r>
    </w:p>
    <w:p w14:paraId="658CEC35" w14:textId="77777777" w:rsidR="008740ED" w:rsidRPr="008740ED" w:rsidRDefault="008740ED" w:rsidP="008740ED">
      <w:pPr>
        <w:pStyle w:val="Nivel2"/>
        <w:ind w:left="0" w:firstLine="0"/>
        <w:rPr>
          <w:rFonts w:eastAsia="Arial" w:cs="Times New Roman"/>
          <w:sz w:val="24"/>
          <w:szCs w:val="24"/>
        </w:rPr>
      </w:pPr>
      <w:r w:rsidRPr="008740ED">
        <w:rPr>
          <w:rFonts w:ascii="TimesNewRomanPSMT" w:eastAsia="Times New Roman" w:hAnsi="TimesNewRomanPSMT" w:cs="Times New Roman"/>
          <w:sz w:val="24"/>
          <w:szCs w:val="24"/>
        </w:rPr>
        <w:t>Quanto à Qualificação Econômico-Financeira:</w:t>
      </w:r>
    </w:p>
    <w:p w14:paraId="162A4BB3" w14:textId="77777777" w:rsidR="008740ED"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lastRenderedPageBreak/>
        <w:t>Prova de capacidade financeira, apresentando as demonstrações contábeis dos últimos dois</w:t>
      </w:r>
      <w:r>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exercícios sociais.</w:t>
      </w:r>
    </w:p>
    <w:p w14:paraId="0AE8DE44" w14:textId="454A0385" w:rsidR="008740ED"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A comprovação da situação financeira da empresa, co</w:t>
      </w:r>
      <w:r w:rsidR="00E93CF3">
        <w:rPr>
          <w:rFonts w:ascii="TimesNewRomanPSMT" w:eastAsia="Times New Roman" w:hAnsi="TimesNewRomanPSMT" w:cs="Times New Roman"/>
          <w:sz w:val="24"/>
          <w:szCs w:val="24"/>
        </w:rPr>
        <w:t xml:space="preserve">nforme Declaração de Capacidade </w:t>
      </w:r>
      <w:r>
        <w:rPr>
          <w:rFonts w:ascii="TimesNewRomanPSMT" w:eastAsia="Times New Roman" w:hAnsi="TimesNewRomanPSMT" w:cs="Times New Roman"/>
          <w:sz w:val="24"/>
          <w:szCs w:val="24"/>
        </w:rPr>
        <w:t xml:space="preserve">Operacional Financeira, </w:t>
      </w:r>
      <w:r w:rsidRPr="008740ED">
        <w:rPr>
          <w:rFonts w:ascii="TimesNewRomanPSMT" w:eastAsia="Times New Roman" w:hAnsi="TimesNewRomanPSMT" w:cs="Times New Roman"/>
          <w:sz w:val="24"/>
          <w:szCs w:val="24"/>
        </w:rPr>
        <w:t>será avaliada pel</w:t>
      </w:r>
      <w:r w:rsidR="00E93CF3">
        <w:rPr>
          <w:rFonts w:ascii="TimesNewRomanPSMT" w:eastAsia="Times New Roman" w:hAnsi="TimesNewRomanPSMT" w:cs="Times New Roman"/>
          <w:sz w:val="24"/>
          <w:szCs w:val="24"/>
        </w:rPr>
        <w:t xml:space="preserve">os Índices de Liquidez Corrente </w:t>
      </w:r>
      <w:r w:rsidRPr="008740ED">
        <w:rPr>
          <w:rFonts w:ascii="TimesNewRomanPSMT" w:eastAsia="Times New Roman" w:hAnsi="TimesNewRomanPSMT" w:cs="Times New Roman"/>
          <w:sz w:val="24"/>
          <w:szCs w:val="24"/>
        </w:rPr>
        <w:t>(ILC), Liquidez Gera</w:t>
      </w:r>
      <w:r>
        <w:rPr>
          <w:rFonts w:ascii="TimesNewRomanPSMT" w:eastAsia="Times New Roman" w:hAnsi="TimesNewRomanPSMT" w:cs="Times New Roman"/>
          <w:sz w:val="24"/>
          <w:szCs w:val="24"/>
        </w:rPr>
        <w:t>l (ILG) e Solvência Geral (ISG), conforme especifica no edital.</w:t>
      </w:r>
    </w:p>
    <w:p w14:paraId="5BFACFDA" w14:textId="1A04E9F8" w:rsidR="00772231"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A critério da Administração, poderá ser exigida declaração, assinada por</w:t>
      </w:r>
      <w:r w:rsidRPr="008740ED">
        <w:rPr>
          <w:rFonts w:ascii="TimesNewRomanPSMT" w:eastAsia="Times New Roman" w:hAnsi="TimesNewRomanPSMT" w:cs="Times New Roman"/>
          <w:sz w:val="24"/>
          <w:szCs w:val="24"/>
        </w:rPr>
        <w:br/>
        <w:t>profissional habilitado da área contábil, que ateste o atendim</w:t>
      </w:r>
      <w:r w:rsidR="00E93CF3">
        <w:rPr>
          <w:rFonts w:ascii="TimesNewRomanPSMT" w:eastAsia="Times New Roman" w:hAnsi="TimesNewRomanPSMT" w:cs="Times New Roman"/>
          <w:sz w:val="24"/>
          <w:szCs w:val="24"/>
        </w:rPr>
        <w:t xml:space="preserve">ento pelo licitante dos índices </w:t>
      </w:r>
      <w:r w:rsidRPr="008740ED">
        <w:rPr>
          <w:rFonts w:ascii="TimesNewRomanPSMT" w:eastAsia="Times New Roman" w:hAnsi="TimesNewRomanPSMT" w:cs="Times New Roman"/>
          <w:sz w:val="24"/>
          <w:szCs w:val="24"/>
        </w:rPr>
        <w:t>econômicos previstos no Edital.</w:t>
      </w:r>
    </w:p>
    <w:p w14:paraId="21A42177" w14:textId="77777777" w:rsidR="00772231"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As empresas, cadastradas ou não no SICAF, que apresentarem resultado inferior</w:t>
      </w:r>
      <w:r w:rsidRPr="008740ED">
        <w:rPr>
          <w:rFonts w:ascii="TimesNewRomanPSMT" w:eastAsia="Times New Roman" w:hAnsi="TimesNewRomanPSMT" w:cs="Times New Roman"/>
          <w:sz w:val="24"/>
          <w:szCs w:val="24"/>
        </w:rPr>
        <w:br/>
        <w:t>ou igual a 1(um) em qualquer dos índices de liquidez geral (LG), liquidez corrente (LC) e</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solvência geral (SG), deverão comprovar patrimônio líquido não inferior a 10% (dez por</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cento) do valor estimado da contratação.</w:t>
      </w:r>
    </w:p>
    <w:p w14:paraId="0669C77F" w14:textId="699433FE" w:rsidR="00772231"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A Declaração de Capacidade Operacional Financeira demonstrará a relação dos</w:t>
      </w:r>
      <w:r w:rsidRPr="008740ED">
        <w:rPr>
          <w:rFonts w:ascii="TimesNewRomanPSMT" w:eastAsia="Times New Roman" w:hAnsi="TimesNewRomanPSMT" w:cs="Times New Roman"/>
          <w:sz w:val="24"/>
          <w:szCs w:val="24"/>
        </w:rPr>
        <w:br/>
        <w:t>compromissos assumidos pelo licitante que importem em diminuição de sua capacidade</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econômico-financeira, excluídas parcelas já executadas de contratos firmados.</w:t>
      </w:r>
    </w:p>
    <w:p w14:paraId="7FE96842" w14:textId="649D9A11" w:rsidR="00772231" w:rsidRDefault="00772231" w:rsidP="00772231">
      <w:pPr>
        <w:pStyle w:val="Nivel2"/>
        <w:numPr>
          <w:ilvl w:val="0"/>
          <w:numId w:val="25"/>
        </w:numPr>
        <w:rPr>
          <w:rFonts w:ascii="TimesNewRomanPSMT" w:eastAsia="Times New Roman" w:hAnsi="TimesNewRomanPSMT" w:cs="Times New Roman"/>
          <w:sz w:val="24"/>
          <w:szCs w:val="24"/>
        </w:rPr>
      </w:pPr>
      <w:r>
        <w:rPr>
          <w:rFonts w:ascii="TimesNewRomanPSMT" w:eastAsia="Times New Roman" w:hAnsi="TimesNewRomanPSMT" w:cs="Times New Roman"/>
          <w:sz w:val="24"/>
          <w:szCs w:val="24"/>
        </w:rPr>
        <w:t>B</w:t>
      </w:r>
      <w:r w:rsidR="008740ED" w:rsidRPr="008740ED">
        <w:rPr>
          <w:rFonts w:ascii="TimesNewRomanPSMT" w:eastAsia="Times New Roman" w:hAnsi="TimesNewRomanPSMT" w:cs="Times New Roman"/>
          <w:sz w:val="24"/>
          <w:szCs w:val="24"/>
        </w:rPr>
        <w:t>alanço patrimonial, demonstração de resultado de exercício e demais demonstrações</w:t>
      </w:r>
      <w:r>
        <w:rPr>
          <w:rFonts w:ascii="TimesNewRomanPSMT" w:eastAsia="Times New Roman" w:hAnsi="TimesNewRomanPSMT" w:cs="Times New Roman"/>
          <w:sz w:val="24"/>
          <w:szCs w:val="24"/>
        </w:rPr>
        <w:t xml:space="preserve"> </w:t>
      </w:r>
      <w:r w:rsidR="008740ED" w:rsidRPr="008740ED">
        <w:rPr>
          <w:rFonts w:ascii="TimesNewRomanPSMT" w:eastAsia="Times New Roman" w:hAnsi="TimesNewRomanPSMT" w:cs="Times New Roman"/>
          <w:sz w:val="24"/>
          <w:szCs w:val="24"/>
        </w:rPr>
        <w:t>contábeis dos 2 (dois) últimos exercícios sociais.</w:t>
      </w:r>
    </w:p>
    <w:p w14:paraId="62E58332" w14:textId="77777777" w:rsidR="00772231" w:rsidRPr="00772231"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O balanço patrimonial anual com as demonstrações contábeis, devidamente</w:t>
      </w:r>
      <w:r w:rsidRPr="008740ED">
        <w:rPr>
          <w:rFonts w:ascii="TimesNewRomanPSMT" w:eastAsia="Times New Roman" w:hAnsi="TimesNewRomanPSMT" w:cs="Times New Roman"/>
          <w:sz w:val="24"/>
          <w:szCs w:val="24"/>
        </w:rPr>
        <w:br/>
        <w:t>assinado por contabilista registrado no Conselho Regional de Contabilidade e o representante</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legal da empresa, deverá vir acompanhado dos termos de abertura e de encerramento do Livro</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Diário, devidamente registrados e assinados.</w:t>
      </w:r>
    </w:p>
    <w:p w14:paraId="384D7AF2" w14:textId="77777777" w:rsidR="00772231"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O balanço das sociedades anônimas ou por ações deverá ser apresentado em</w:t>
      </w:r>
      <w:r w:rsidRPr="008740ED">
        <w:rPr>
          <w:rFonts w:ascii="TimesNewRomanPSMT" w:eastAsia="Times New Roman" w:hAnsi="TimesNewRomanPSMT" w:cs="Times New Roman"/>
          <w:sz w:val="24"/>
          <w:szCs w:val="24"/>
        </w:rPr>
        <w:br/>
        <w:t>publicação no Diário Oficial. O(</w:t>
      </w:r>
      <w:r w:rsidRPr="008740ED">
        <w:rPr>
          <w:rFonts w:ascii="TimesNewRomanPS-ItalicMT" w:eastAsia="Times New Roman" w:hAnsi="TimesNewRomanPS-ItalicMT" w:cs="Times New Roman"/>
          <w:i/>
          <w:iCs/>
          <w:sz w:val="24"/>
          <w:szCs w:val="24"/>
        </w:rPr>
        <w:t>s</w:t>
      </w:r>
      <w:r w:rsidRPr="008740ED">
        <w:rPr>
          <w:rFonts w:ascii="TimesNewRomanPSMT" w:eastAsia="Times New Roman" w:hAnsi="TimesNewRomanPSMT" w:cs="Times New Roman"/>
          <w:sz w:val="24"/>
          <w:szCs w:val="24"/>
        </w:rPr>
        <w:t>) mesmo(</w:t>
      </w:r>
      <w:r w:rsidRPr="008740ED">
        <w:rPr>
          <w:rFonts w:ascii="TimesNewRomanPS-ItalicMT" w:eastAsia="Times New Roman" w:hAnsi="TimesNewRomanPS-ItalicMT" w:cs="Times New Roman"/>
          <w:i/>
          <w:iCs/>
          <w:sz w:val="24"/>
          <w:szCs w:val="24"/>
        </w:rPr>
        <w:t>s</w:t>
      </w:r>
      <w:r w:rsidRPr="008740ED">
        <w:rPr>
          <w:rFonts w:ascii="TimesNewRomanPSMT" w:eastAsia="Times New Roman" w:hAnsi="TimesNewRomanPSMT" w:cs="Times New Roman"/>
          <w:sz w:val="24"/>
          <w:szCs w:val="24"/>
        </w:rPr>
        <w:t>) deverá(</w:t>
      </w:r>
      <w:r w:rsidRPr="008740ED">
        <w:rPr>
          <w:rFonts w:ascii="TimesNewRomanPS-ItalicMT" w:eastAsia="Times New Roman" w:hAnsi="TimesNewRomanPS-ItalicMT" w:cs="Times New Roman"/>
          <w:i/>
          <w:iCs/>
          <w:sz w:val="24"/>
          <w:szCs w:val="24"/>
        </w:rPr>
        <w:t>ão</w:t>
      </w:r>
      <w:r w:rsidRPr="008740ED">
        <w:rPr>
          <w:rFonts w:ascii="TimesNewRomanPSMT" w:eastAsia="Times New Roman" w:hAnsi="TimesNewRomanPSMT" w:cs="Times New Roman"/>
          <w:sz w:val="24"/>
          <w:szCs w:val="24"/>
        </w:rPr>
        <w:t>) ser assinado(</w:t>
      </w:r>
      <w:r w:rsidRPr="008740ED">
        <w:rPr>
          <w:rFonts w:ascii="TimesNewRomanPS-ItalicMT" w:eastAsia="Times New Roman" w:hAnsi="TimesNewRomanPS-ItalicMT" w:cs="Times New Roman"/>
          <w:i/>
          <w:iCs/>
          <w:sz w:val="24"/>
          <w:szCs w:val="24"/>
        </w:rPr>
        <w:t>s</w:t>
      </w:r>
      <w:r w:rsidRPr="008740ED">
        <w:rPr>
          <w:rFonts w:ascii="TimesNewRomanPSMT" w:eastAsia="Times New Roman" w:hAnsi="TimesNewRomanPSMT" w:cs="Times New Roman"/>
          <w:sz w:val="24"/>
          <w:szCs w:val="24"/>
        </w:rPr>
        <w:t>) por profissional da</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contabilidade registrado no Conselho Regional de Contabilidade.</w:t>
      </w:r>
    </w:p>
    <w:p w14:paraId="5A7F91C3" w14:textId="77777777" w:rsidR="00772231" w:rsidRDefault="008740ED" w:rsidP="00772231">
      <w:pPr>
        <w:pStyle w:val="Nivel2"/>
        <w:numPr>
          <w:ilvl w:val="0"/>
          <w:numId w:val="25"/>
        </w:numPr>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Quando a data da abertura do certame for superior ao dia 30 de abril do</w:t>
      </w:r>
      <w:r w:rsidRPr="008740ED">
        <w:rPr>
          <w:rFonts w:ascii="TimesNewRomanPSMT" w:eastAsia="Times New Roman" w:hAnsi="TimesNewRomanPSMT" w:cs="Times New Roman"/>
          <w:sz w:val="24"/>
          <w:szCs w:val="24"/>
        </w:rPr>
        <w:br/>
        <w:t>presente ano, somente serão aceitos os balanços dos dois anos imediatamente anteriores.</w:t>
      </w:r>
    </w:p>
    <w:p w14:paraId="1BD8E465" w14:textId="77777777" w:rsidR="00772231" w:rsidRDefault="008740ED" w:rsidP="00E93CF3">
      <w:pPr>
        <w:pStyle w:val="Nivel2"/>
        <w:numPr>
          <w:ilvl w:val="0"/>
          <w:numId w:val="0"/>
        </w:numPr>
        <w:ind w:left="360"/>
        <w:rPr>
          <w:rFonts w:ascii="TimesNewRomanPSMT" w:eastAsia="Times New Roman" w:hAnsi="TimesNewRomanPSMT" w:cs="Times New Roman"/>
          <w:sz w:val="24"/>
          <w:szCs w:val="24"/>
        </w:rPr>
      </w:pPr>
      <w:r w:rsidRPr="008740ED">
        <w:rPr>
          <w:rFonts w:ascii="TimesNewRomanPSMT" w:eastAsia="Times New Roman" w:hAnsi="TimesNewRomanPSMT" w:cs="Times New Roman"/>
          <w:sz w:val="24"/>
          <w:szCs w:val="24"/>
        </w:rPr>
        <w:t>Os</w:t>
      </w:r>
      <w:r w:rsidR="00772231">
        <w:rPr>
          <w:rFonts w:ascii="TimesNewRomanPSMT" w:eastAsia="Times New Roman" w:hAnsi="TimesNewRomanPSMT" w:cs="Times New Roman"/>
          <w:sz w:val="24"/>
          <w:szCs w:val="24"/>
        </w:rPr>
        <w:t xml:space="preserve"> documentos exigidos</w:t>
      </w:r>
      <w:r w:rsidRPr="008740ED">
        <w:rPr>
          <w:rFonts w:ascii="TimesNewRomanPSMT" w:eastAsia="Times New Roman" w:hAnsi="TimesNewRomanPSMT" w:cs="Times New Roman"/>
          <w:sz w:val="24"/>
          <w:szCs w:val="24"/>
        </w:rPr>
        <w:t xml:space="preserve"> limitar-se-ão ao último exercício no</w:t>
      </w:r>
      <w:r w:rsidRPr="008740ED">
        <w:rPr>
          <w:rFonts w:ascii="TimesNewRomanPSMT" w:eastAsia="Times New Roman" w:hAnsi="TimesNewRomanPSMT" w:cs="Times New Roman"/>
          <w:sz w:val="24"/>
          <w:szCs w:val="24"/>
        </w:rPr>
        <w:br/>
        <w:t>caso de a pessoa jurídica ter sido constituída há menos de 2 (dois) anos.</w:t>
      </w:r>
      <w:r w:rsidRPr="008740ED">
        <w:rPr>
          <w:rFonts w:ascii="TimesNewRomanPSMT" w:eastAsia="Times New Roman" w:hAnsi="TimesNewRomanPSMT" w:cs="Times New Roman"/>
          <w:sz w:val="24"/>
          <w:szCs w:val="24"/>
        </w:rPr>
        <w:br/>
        <w:t>Em caso de empresa que ainda não possua balanço patrimonial e</w:t>
      </w:r>
      <w:r w:rsidRPr="008740ED">
        <w:rPr>
          <w:rFonts w:ascii="TimesNewRomanPSMT" w:eastAsia="Times New Roman" w:hAnsi="TimesNewRomanPSMT" w:cs="Times New Roman"/>
          <w:sz w:val="24"/>
          <w:szCs w:val="24"/>
        </w:rPr>
        <w:br/>
        <w:t>demonstrações contábeis já exigíveis, por serem recém-constituídas, apresentação de cópia do</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Balanço de Abertura, devidamente registrado na Junta Comercial ou cópia do Livro Diário</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contendo o Balanço de Abertura, inclusive com os termos de Abertura e de Encerramento,</w:t>
      </w:r>
      <w:r w:rsidR="00772231">
        <w:rPr>
          <w:rFonts w:ascii="TimesNewRomanPSMT" w:eastAsia="Times New Roman" w:hAnsi="TimesNewRomanPSMT" w:cs="Times New Roman"/>
          <w:sz w:val="24"/>
          <w:szCs w:val="24"/>
        </w:rPr>
        <w:t xml:space="preserve"> </w:t>
      </w:r>
      <w:r w:rsidRPr="008740ED">
        <w:rPr>
          <w:rFonts w:ascii="TimesNewRomanPSMT" w:eastAsia="Times New Roman" w:hAnsi="TimesNewRomanPSMT" w:cs="Times New Roman"/>
          <w:sz w:val="24"/>
          <w:szCs w:val="24"/>
        </w:rPr>
        <w:t>devidamente registrados na Junta Comercial da sede ou domicílio da Licitante.</w:t>
      </w:r>
    </w:p>
    <w:p w14:paraId="5913D4B9" w14:textId="6611DE2C" w:rsidR="00772231" w:rsidRPr="00772231" w:rsidRDefault="00772231" w:rsidP="00772231">
      <w:pPr>
        <w:pStyle w:val="Nivel2"/>
        <w:numPr>
          <w:ilvl w:val="0"/>
          <w:numId w:val="25"/>
        </w:numPr>
        <w:rPr>
          <w:rFonts w:ascii="TimesNewRomanPSMT" w:eastAsia="Times New Roman" w:hAnsi="TimesNewRomanPSMT" w:cs="Times New Roman"/>
          <w:sz w:val="24"/>
          <w:szCs w:val="24"/>
        </w:rPr>
      </w:pPr>
      <w:r>
        <w:rPr>
          <w:rFonts w:ascii="TimesNewRomanPSMT" w:eastAsia="Times New Roman" w:hAnsi="TimesNewRomanPSMT" w:cs="Times New Roman"/>
          <w:sz w:val="24"/>
          <w:szCs w:val="24"/>
        </w:rPr>
        <w:lastRenderedPageBreak/>
        <w:t>C</w:t>
      </w:r>
      <w:r w:rsidR="008740ED" w:rsidRPr="008740ED">
        <w:rPr>
          <w:rFonts w:ascii="TimesNewRomanPSMT" w:eastAsia="Times New Roman" w:hAnsi="TimesNewRomanPSMT" w:cs="Times New Roman"/>
          <w:sz w:val="24"/>
          <w:szCs w:val="24"/>
        </w:rPr>
        <w:t>ertidão negativa de Falência expedida pelo distribuidor da sede da pessoa jurídica ou</w:t>
      </w:r>
      <w:r>
        <w:rPr>
          <w:rFonts w:ascii="TimesNewRomanPSMT" w:eastAsia="Times New Roman" w:hAnsi="TimesNewRomanPSMT" w:cs="Times New Roman"/>
          <w:sz w:val="24"/>
          <w:szCs w:val="24"/>
        </w:rPr>
        <w:t xml:space="preserve"> </w:t>
      </w:r>
      <w:r w:rsidR="008740ED" w:rsidRPr="00772231">
        <w:rPr>
          <w:rFonts w:ascii="TimesNewRomanPSMT" w:eastAsia="Times New Roman" w:hAnsi="TimesNewRomanPSMT" w:cs="Times New Roman"/>
          <w:sz w:val="24"/>
          <w:szCs w:val="24"/>
        </w:rPr>
        <w:t>negativa de execução patrimonial expedida no domicílio da</w:t>
      </w:r>
      <w:r w:rsidRPr="00772231">
        <w:rPr>
          <w:rFonts w:ascii="TimesNewRomanPSMT" w:eastAsia="Times New Roman" w:hAnsi="TimesNewRomanPSMT" w:cs="Times New Roman"/>
          <w:sz w:val="24"/>
          <w:szCs w:val="24"/>
        </w:rPr>
        <w:t xml:space="preserve"> pessoa física, dentro do prazo </w:t>
      </w:r>
      <w:r w:rsidR="008740ED" w:rsidRPr="00772231">
        <w:rPr>
          <w:rFonts w:ascii="TimesNewRomanPSMT" w:eastAsia="Times New Roman" w:hAnsi="TimesNewRomanPSMT" w:cs="Times New Roman"/>
          <w:sz w:val="24"/>
          <w:szCs w:val="24"/>
        </w:rPr>
        <w:t>de</w:t>
      </w:r>
      <w:r w:rsidRPr="00772231">
        <w:rPr>
          <w:rFonts w:ascii="TimesNewRomanPSMT" w:eastAsia="Times New Roman" w:hAnsi="TimesNewRomanPSMT" w:cs="Times New Roman"/>
          <w:sz w:val="24"/>
          <w:szCs w:val="24"/>
        </w:rPr>
        <w:t xml:space="preserve"> </w:t>
      </w:r>
      <w:r w:rsidR="008740ED" w:rsidRPr="00772231">
        <w:rPr>
          <w:rFonts w:ascii="TimesNewRomanPSMT" w:eastAsia="Times New Roman" w:hAnsi="TimesNewRomanPSMT" w:cs="Times New Roman"/>
          <w:sz w:val="24"/>
          <w:szCs w:val="24"/>
        </w:rPr>
        <w:t>validade;</w:t>
      </w:r>
    </w:p>
    <w:p w14:paraId="1A1C16B7" w14:textId="13F90D6E" w:rsidR="008740ED" w:rsidRDefault="00772231" w:rsidP="00772231">
      <w:pPr>
        <w:pStyle w:val="Nivel2"/>
        <w:numPr>
          <w:ilvl w:val="0"/>
          <w:numId w:val="25"/>
        </w:numPr>
        <w:rPr>
          <w:rFonts w:ascii="TimesNewRomanPSMT" w:eastAsia="Times New Roman" w:hAnsi="TimesNewRomanPSMT" w:cs="Times New Roman"/>
          <w:sz w:val="24"/>
          <w:szCs w:val="24"/>
        </w:rPr>
      </w:pPr>
      <w:r>
        <w:rPr>
          <w:rFonts w:ascii="TimesNewRomanPSMT" w:eastAsia="Times New Roman" w:hAnsi="TimesNewRomanPSMT" w:cs="Times New Roman"/>
          <w:sz w:val="24"/>
          <w:szCs w:val="24"/>
        </w:rPr>
        <w:t>D</w:t>
      </w:r>
      <w:r w:rsidR="008740ED" w:rsidRPr="008740ED">
        <w:rPr>
          <w:rFonts w:ascii="TimesNewRomanPSMT" w:eastAsia="Times New Roman" w:hAnsi="TimesNewRomanPSMT" w:cs="Times New Roman"/>
          <w:sz w:val="24"/>
          <w:szCs w:val="24"/>
        </w:rPr>
        <w:t>eclaração de que a proposta econômica compreende a integralidade dos custos para</w:t>
      </w:r>
      <w:r>
        <w:rPr>
          <w:rFonts w:ascii="TimesNewRomanPSMT" w:eastAsia="Times New Roman" w:hAnsi="TimesNewRomanPSMT" w:cs="Times New Roman"/>
          <w:sz w:val="24"/>
          <w:szCs w:val="24"/>
        </w:rPr>
        <w:t xml:space="preserve"> </w:t>
      </w:r>
      <w:r w:rsidR="008740ED" w:rsidRPr="008740ED">
        <w:rPr>
          <w:rFonts w:ascii="TimesNewRomanPSMT" w:eastAsia="Times New Roman" w:hAnsi="TimesNewRomanPSMT" w:cs="Times New Roman"/>
          <w:sz w:val="24"/>
          <w:szCs w:val="24"/>
        </w:rPr>
        <w:t>atendimento dos direitos trabalhistas assegurados na Constituição Federal, nas leis</w:t>
      </w:r>
      <w:r>
        <w:rPr>
          <w:rFonts w:ascii="TimesNewRomanPSMT" w:eastAsia="Times New Roman" w:hAnsi="TimesNewRomanPSMT" w:cs="Times New Roman"/>
          <w:sz w:val="24"/>
          <w:szCs w:val="24"/>
        </w:rPr>
        <w:t xml:space="preserve"> </w:t>
      </w:r>
      <w:r w:rsidR="008740ED" w:rsidRPr="008740ED">
        <w:rPr>
          <w:rFonts w:ascii="TimesNewRomanPSMT" w:eastAsia="Times New Roman" w:hAnsi="TimesNewRomanPSMT" w:cs="Times New Roman"/>
          <w:sz w:val="24"/>
          <w:szCs w:val="24"/>
        </w:rPr>
        <w:t>trabalhistas, nas normas infralegais, nas convenções coletivas de trabalho e nos termos de</w:t>
      </w:r>
      <w:r>
        <w:rPr>
          <w:rFonts w:ascii="TimesNewRomanPSMT" w:eastAsia="Times New Roman" w:hAnsi="TimesNewRomanPSMT" w:cs="Times New Roman"/>
          <w:sz w:val="24"/>
          <w:szCs w:val="24"/>
        </w:rPr>
        <w:t xml:space="preserve"> </w:t>
      </w:r>
      <w:r w:rsidR="008740ED" w:rsidRPr="008740ED">
        <w:rPr>
          <w:rFonts w:ascii="TimesNewRomanPSMT" w:eastAsia="Times New Roman" w:hAnsi="TimesNewRomanPSMT" w:cs="Times New Roman"/>
          <w:sz w:val="24"/>
          <w:szCs w:val="24"/>
        </w:rPr>
        <w:t>ajustamento de conduta vigentes</w:t>
      </w:r>
      <w:r>
        <w:rPr>
          <w:rFonts w:ascii="TimesNewRomanPSMT" w:eastAsia="Times New Roman" w:hAnsi="TimesNewRomanPSMT" w:cs="Times New Roman"/>
          <w:sz w:val="24"/>
          <w:szCs w:val="24"/>
        </w:rPr>
        <w:t xml:space="preserve"> na data de entrega da proposta.</w:t>
      </w:r>
    </w:p>
    <w:p w14:paraId="1035C62B" w14:textId="3EDCCD13" w:rsidR="008740ED" w:rsidRPr="003B0889" w:rsidRDefault="00772231" w:rsidP="003B0889">
      <w:pPr>
        <w:pStyle w:val="Nivel2"/>
        <w:numPr>
          <w:ilvl w:val="0"/>
          <w:numId w:val="25"/>
        </w:numPr>
        <w:rPr>
          <w:rFonts w:ascii="TimesNewRomanPSMT" w:eastAsia="Times New Roman" w:hAnsi="TimesNewRomanPSMT" w:cs="Times New Roman"/>
          <w:b/>
          <w:sz w:val="24"/>
          <w:szCs w:val="24"/>
        </w:rPr>
      </w:pPr>
      <w:r w:rsidRPr="00772231">
        <w:rPr>
          <w:rFonts w:ascii="TimesNewRomanPSMT" w:eastAsia="Times New Roman" w:hAnsi="TimesNewRomanPSMT" w:cs="Times New Roman"/>
          <w:b/>
          <w:sz w:val="24"/>
          <w:szCs w:val="24"/>
        </w:rPr>
        <w:t>Demais exigências estarão descritas detalhadamente no edital.</w:t>
      </w:r>
    </w:p>
    <w:p w14:paraId="6355E33B" w14:textId="2595148E" w:rsidR="00A45D19" w:rsidRPr="006460BA" w:rsidRDefault="00FB260B" w:rsidP="00CF6F2D">
      <w:pPr>
        <w:numPr>
          <w:ilvl w:val="0"/>
          <w:numId w:val="5"/>
        </w:numPr>
        <w:pBdr>
          <w:top w:val="nil"/>
          <w:left w:val="nil"/>
          <w:bottom w:val="nil"/>
          <w:right w:val="nil"/>
          <w:between w:val="nil"/>
        </w:pBdr>
        <w:shd w:val="clear" w:color="auto" w:fill="D9D9D9"/>
        <w:spacing w:before="120" w:after="120"/>
        <w:jc w:val="both"/>
        <w:rPr>
          <w:rFonts w:eastAsia="Arial"/>
          <w:b/>
          <w:color w:val="000000"/>
        </w:rPr>
      </w:pPr>
      <w:r w:rsidRPr="00CF6F2D">
        <w:rPr>
          <w:rFonts w:eastAsia="Arial"/>
          <w:b/>
          <w:color w:val="000000"/>
        </w:rPr>
        <w:t xml:space="preserve">EXECUÇÃO DO OBJETO </w:t>
      </w:r>
    </w:p>
    <w:p w14:paraId="58E9A486"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FF0000"/>
        </w:rPr>
      </w:pPr>
      <w:r w:rsidRPr="00CF6F2D">
        <w:rPr>
          <w:rFonts w:eastAsia="Arial"/>
        </w:rPr>
        <w:t>A Contratada deverá providenciar junto ao órgão ambiental competente, caso não haja, as licenças e/ou autorizações ambientais para as atividades relacionadas à execução dos serviços objeto desta licitação.</w:t>
      </w:r>
    </w:p>
    <w:p w14:paraId="02869EC7"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A Contratada deverá comunicar o término da execução dos serviços até a data limite prevista para o cumprimento do objeto.</w:t>
      </w:r>
    </w:p>
    <w:p w14:paraId="0185EA59" w14:textId="0201F783"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Os serviços prestados deverão atender as normas e regulamentações técnicas exigidos por lei e</w:t>
      </w:r>
      <w:r w:rsidR="008740ED">
        <w:rPr>
          <w:rFonts w:eastAsia="Arial"/>
          <w:color w:val="000000"/>
        </w:rPr>
        <w:t xml:space="preserve"> no</w:t>
      </w:r>
      <w:r w:rsidRPr="00CF6F2D">
        <w:rPr>
          <w:rFonts w:eastAsia="Arial"/>
          <w:color w:val="000000"/>
        </w:rPr>
        <w:t xml:space="preserve"> Edital.</w:t>
      </w:r>
    </w:p>
    <w:p w14:paraId="097C18B4" w14:textId="3B64513A"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 xml:space="preserve">O serviço poderá ser rejeitado, no todo ou em parte, quando em desacordo com as especificações constantes nesta Minuta, no edital e na proposta, devendo ser substituídos/refeitos/corrigidos/ no prazo </w:t>
      </w:r>
      <w:r w:rsidR="003C7429">
        <w:rPr>
          <w:rFonts w:eastAsia="Arial"/>
        </w:rPr>
        <w:t>determinado pelo fiscal do contrato</w:t>
      </w:r>
      <w:r w:rsidRPr="00CF6F2D">
        <w:rPr>
          <w:rFonts w:eastAsia="Arial"/>
        </w:rPr>
        <w:t xml:space="preserve">, </w:t>
      </w:r>
      <w:r w:rsidRPr="00CF6F2D">
        <w:rPr>
          <w:rFonts w:eastAsia="Arial"/>
          <w:color w:val="000000"/>
        </w:rPr>
        <w:t>a contar da notificação emitida por este Órgão Público, às custas da Contratada, sem prejuízo da aplicação das penalidades.</w:t>
      </w:r>
    </w:p>
    <w:p w14:paraId="4B899932"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A execução do contrato não gerará vínculo empregatício entre os empregados da Contratada e a Administração, vedando-se qualquer relação entre estes que caracterize pessoalidade e subordinação direta.</w:t>
      </w:r>
    </w:p>
    <w:p w14:paraId="2E515142" w14:textId="4ED2077C" w:rsidR="00EC36F4" w:rsidRPr="00387606" w:rsidRDefault="002D617C" w:rsidP="002C7E8C">
      <w:pPr>
        <w:pStyle w:val="Nivel2"/>
        <w:rPr>
          <w:sz w:val="24"/>
          <w:szCs w:val="24"/>
        </w:rPr>
      </w:pPr>
      <w:r w:rsidRPr="00387606">
        <w:rPr>
          <w:sz w:val="24"/>
          <w:szCs w:val="24"/>
        </w:rPr>
        <w:t>Os serviços deverão ser executados por profissional(is) habilitado(s) e qualificado(s), seguindo</w:t>
      </w:r>
      <w:r w:rsidR="00EC36F4" w:rsidRPr="00387606">
        <w:rPr>
          <w:sz w:val="24"/>
          <w:szCs w:val="24"/>
        </w:rPr>
        <w:t xml:space="preserve"> </w:t>
      </w:r>
      <w:r w:rsidRPr="00387606">
        <w:rPr>
          <w:sz w:val="24"/>
          <w:szCs w:val="24"/>
        </w:rPr>
        <w:t>rigorosamente os dispostos nos projetos e memoriais descritivos;</w:t>
      </w:r>
    </w:p>
    <w:p w14:paraId="2B801BD0" w14:textId="6C62B1A6" w:rsidR="002D617C" w:rsidRDefault="002D617C" w:rsidP="009D1959">
      <w:pPr>
        <w:pStyle w:val="Nivel2"/>
        <w:rPr>
          <w:sz w:val="24"/>
          <w:szCs w:val="24"/>
        </w:rPr>
      </w:pPr>
      <w:r w:rsidRPr="00387606">
        <w:rPr>
          <w:sz w:val="24"/>
          <w:szCs w:val="24"/>
        </w:rPr>
        <w:t>Os custos com despesas diretas e indiretas referentes à prestação dos serviços, inclusive com relação</w:t>
      </w:r>
      <w:r w:rsidR="00EC36F4" w:rsidRPr="00387606">
        <w:rPr>
          <w:sz w:val="24"/>
          <w:szCs w:val="24"/>
        </w:rPr>
        <w:t xml:space="preserve"> </w:t>
      </w:r>
      <w:r w:rsidRPr="00387606">
        <w:rPr>
          <w:sz w:val="24"/>
          <w:szCs w:val="24"/>
        </w:rPr>
        <w:t>ao vínculo empregatício dos profissionais, ficarão por conta da empresa contratada.</w:t>
      </w:r>
      <w:r w:rsidR="00EC36F4" w:rsidRPr="00387606">
        <w:rPr>
          <w:sz w:val="24"/>
          <w:szCs w:val="24"/>
        </w:rPr>
        <w:t xml:space="preserve"> </w:t>
      </w:r>
      <w:r w:rsidRPr="00387606">
        <w:rPr>
          <w:sz w:val="24"/>
          <w:szCs w:val="24"/>
        </w:rPr>
        <w:t>São de inteira responsabilidade (civil e penal) da C</w:t>
      </w:r>
      <w:r w:rsidR="00EC36F4" w:rsidRPr="00387606">
        <w:rPr>
          <w:sz w:val="24"/>
          <w:szCs w:val="24"/>
        </w:rPr>
        <w:t xml:space="preserve">ontratada os danos ou quaisquer </w:t>
      </w:r>
      <w:r w:rsidRPr="00387606">
        <w:rPr>
          <w:sz w:val="24"/>
          <w:szCs w:val="24"/>
        </w:rPr>
        <w:t>prejuízos causados</w:t>
      </w:r>
      <w:r w:rsidR="00EC36F4" w:rsidRPr="00387606">
        <w:rPr>
          <w:sz w:val="24"/>
          <w:szCs w:val="24"/>
        </w:rPr>
        <w:t xml:space="preserve"> </w:t>
      </w:r>
      <w:r w:rsidRPr="00387606">
        <w:rPr>
          <w:sz w:val="24"/>
          <w:szCs w:val="24"/>
        </w:rPr>
        <w:t>à Administração ou a terceiros;</w:t>
      </w:r>
    </w:p>
    <w:p w14:paraId="09CA445C" w14:textId="4A887DB2" w:rsidR="00B64018" w:rsidRPr="00B64018" w:rsidRDefault="0002733E" w:rsidP="00B64018">
      <w:pPr>
        <w:pStyle w:val="Nivel2"/>
        <w:rPr>
          <w:sz w:val="24"/>
          <w:szCs w:val="24"/>
        </w:rPr>
      </w:pPr>
      <w:r w:rsidRPr="0002733E">
        <w:rPr>
          <w:sz w:val="24"/>
          <w:szCs w:val="24"/>
        </w:rPr>
        <w:t>Administração se reserva ao direito de não aceitar os serviços em desacordo com as especificações descritas no Edital e seus anexos, podendo rescindir o contrato e aplicar as penalidades dispostas na Lei Federal nº 14.133/2021.</w:t>
      </w:r>
    </w:p>
    <w:p w14:paraId="07AEA879" w14:textId="77777777" w:rsidR="00A45D19" w:rsidRPr="00CF6F2D" w:rsidRDefault="00FB260B" w:rsidP="00CF6F2D">
      <w:pPr>
        <w:numPr>
          <w:ilvl w:val="0"/>
          <w:numId w:val="5"/>
        </w:numPr>
        <w:pBdr>
          <w:top w:val="nil"/>
          <w:left w:val="nil"/>
          <w:bottom w:val="nil"/>
          <w:right w:val="nil"/>
          <w:between w:val="nil"/>
        </w:pBdr>
        <w:shd w:val="clear" w:color="auto" w:fill="D9D9D9"/>
        <w:spacing w:before="120" w:after="120"/>
        <w:jc w:val="both"/>
        <w:rPr>
          <w:rFonts w:eastAsia="Arial"/>
          <w:b/>
          <w:color w:val="000000"/>
        </w:rPr>
      </w:pPr>
      <w:r w:rsidRPr="00CF6F2D">
        <w:rPr>
          <w:rFonts w:eastAsia="Arial"/>
          <w:b/>
          <w:color w:val="000000"/>
        </w:rPr>
        <w:t>GESTÃO DO CONTRATO</w:t>
      </w:r>
    </w:p>
    <w:p w14:paraId="5281EC45"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 xml:space="preserve">O acompanhamento e a fiscalização da execução do contrato consistem na verificação da conformidade dos serviços prestados, de forma a assegurar o perfeito </w:t>
      </w:r>
      <w:r w:rsidRPr="00CF6F2D">
        <w:rPr>
          <w:rFonts w:eastAsia="Arial"/>
          <w:color w:val="000000"/>
        </w:rPr>
        <w:lastRenderedPageBreak/>
        <w:t>cumprimento do ajuste, devendo ser exercidos por um ou mais representantes da Contratante, especialmente designados, na forma dos artigos 117 e incisos da Lei 14.133/21.</w:t>
      </w:r>
    </w:p>
    <w:p w14:paraId="5D51E363" w14:textId="13155360"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A verificação da perfeita execução dos serviços deverá ser realizada com base nos critérios previstos neste documento</w:t>
      </w:r>
      <w:r w:rsidR="006460BA">
        <w:rPr>
          <w:rFonts w:eastAsia="Arial"/>
          <w:color w:val="000000"/>
        </w:rPr>
        <w:t xml:space="preserve"> e no Decreto </w:t>
      </w:r>
      <w:r w:rsidR="006460BA" w:rsidRPr="006460BA">
        <w:rPr>
          <w:bCs/>
        </w:rPr>
        <w:t>Municipal n.º 3.927/2023</w:t>
      </w:r>
      <w:r w:rsidRPr="006460BA">
        <w:rPr>
          <w:rFonts w:eastAsia="Arial"/>
          <w:color w:val="000000"/>
        </w:rPr>
        <w:t>.</w:t>
      </w:r>
    </w:p>
    <w:p w14:paraId="298D4261"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No caso de controvérsia sobre a execução do objeto, quanto à dimensão, qualidade e quantidade, deverá ser observado a disposição do art. 143 da Lei 14.133/21, comunicando-se à Contratada para emissão de Nota Fiscal pertinente à parcela incontroversa da execução do objeto, para efeito de liquidação e pagamento.</w:t>
      </w:r>
    </w:p>
    <w:p w14:paraId="2B384EEB"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As comunicações entre o órgão e a contratada devem ser realizadas por escrito sempre que o ato exigir tal formalidade, admitindo-se, o uso de mensagem eletrônica para esse fim.</w:t>
      </w:r>
    </w:p>
    <w:p w14:paraId="2A385262"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contratado deverá manter preposto aceito pela Administração, para representá-lo na execução do contrato. </w:t>
      </w:r>
    </w:p>
    <w:p w14:paraId="4DBD383E"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fiscal do contrato anotará em registro próprio todas as ocorrências relacionadas à execução do contrato, determinando o que for necessário para a regularização das faltas ou dos defeitos observados (Lei nº 14.133/2021, art. 117, §1º). </w:t>
      </w:r>
    </w:p>
    <w:p w14:paraId="6F2376AA"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fiscal do contrato informará a seus superiores, em tempo hábil para a adoção das medidas convenientes, a situação que demandar decisão ou providência que ultrapasse sua competência. </w:t>
      </w:r>
    </w:p>
    <w:p w14:paraId="3E8C5749"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órgão ou entidade poderá convocar representante da empresa para adoção de providências que devam ser cumpridas de imediato.</w:t>
      </w:r>
    </w:p>
    <w:p w14:paraId="28FD6B5B"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1D0C41C0"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Somente o contratado será responsável pelos encargos trabalhistas, previdenciários, fiscais e comerciais resultantes da execução do contrato.</w:t>
      </w:r>
    </w:p>
    <w:p w14:paraId="7A43255C" w14:textId="77777777"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O descumprimento total ou parcial das demais obrigações e responsabilidades assumidas pela Contratada ensejará a aplicação de sanções administrativas na legislação vigente, podendo culminar em rescisão contratual, conforme disposto nos artigos 155 e 156 da Leii nº 14.133/21.</w:t>
      </w:r>
    </w:p>
    <w:p w14:paraId="7CFD269D" w14:textId="42F5F6EA"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BC12EC">
        <w:rPr>
          <w:rFonts w:eastAsia="Arial"/>
          <w:color w:val="000000"/>
        </w:rPr>
        <w:t xml:space="preserve">Fica designado(a) o(a) servidor(a) Glaciano de Oliveira, matrícula nº </w:t>
      </w:r>
      <w:r w:rsidR="00BC12EC" w:rsidRPr="00BC12EC">
        <w:rPr>
          <w:rFonts w:eastAsia="Arial"/>
          <w:color w:val="000000"/>
        </w:rPr>
        <w:t>5451</w:t>
      </w:r>
      <w:r w:rsidRPr="00BC12EC">
        <w:rPr>
          <w:rFonts w:eastAsia="Arial"/>
          <w:color w:val="000000"/>
        </w:rPr>
        <w:t>,</w:t>
      </w:r>
      <w:r w:rsidRPr="00CF6F2D">
        <w:rPr>
          <w:rFonts w:eastAsia="Arial"/>
          <w:color w:val="000000"/>
        </w:rPr>
        <w:t xml:space="preserve"> para exercer a </w:t>
      </w:r>
      <w:r w:rsidRPr="00CF6F2D">
        <w:rPr>
          <w:rFonts w:eastAsia="Arial"/>
          <w:color w:val="000000"/>
          <w:u w:val="single"/>
        </w:rPr>
        <w:t>fiscalização e o acompanhamento do objeto do contrato</w:t>
      </w:r>
      <w:r w:rsidRPr="00CF6F2D">
        <w:rPr>
          <w:rFonts w:eastAsia="Arial"/>
          <w:color w:val="000000"/>
        </w:rPr>
        <w:t>, nos termos disciplinados nos art. 117 e 7</w:t>
      </w:r>
      <w:r w:rsidRPr="00CF6F2D">
        <w:rPr>
          <w:rFonts w:eastAsia="Arial"/>
          <w:color w:val="000000"/>
          <w:vertAlign w:val="superscript"/>
        </w:rPr>
        <w:t>o</w:t>
      </w:r>
      <w:r w:rsidRPr="00CF6F2D">
        <w:rPr>
          <w:rFonts w:eastAsia="Arial"/>
          <w:color w:val="000000"/>
        </w:rPr>
        <w:t xml:space="preserve"> da Lei federal nº 14.133/21.</w:t>
      </w:r>
    </w:p>
    <w:p w14:paraId="16BF6054" w14:textId="3EB12C60" w:rsidR="00A45D19" w:rsidRPr="00CF6F2D" w:rsidRDefault="00FB260B" w:rsidP="00CF6F2D">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 xml:space="preserve">Fica designado, como </w:t>
      </w:r>
      <w:r w:rsidRPr="00CF6F2D">
        <w:rPr>
          <w:rFonts w:eastAsia="Arial"/>
          <w:color w:val="000000"/>
          <w:u w:val="single"/>
        </w:rPr>
        <w:t xml:space="preserve">fiscal substituto(a) </w:t>
      </w:r>
      <w:r w:rsidRPr="00CF6F2D">
        <w:rPr>
          <w:rFonts w:eastAsia="Arial"/>
          <w:color w:val="000000"/>
        </w:rPr>
        <w:t>o(a) servidor(a)</w:t>
      </w:r>
      <w:r w:rsidR="00BC12EC">
        <w:rPr>
          <w:rFonts w:eastAsia="Arial"/>
          <w:color w:val="000000"/>
        </w:rPr>
        <w:t>Jackson Eduardo de Oliveira Dambros</w:t>
      </w:r>
      <w:r w:rsidRPr="00CF6F2D">
        <w:rPr>
          <w:rFonts w:eastAsia="Arial"/>
          <w:color w:val="000000"/>
        </w:rPr>
        <w:t xml:space="preserve">, matrícula </w:t>
      </w:r>
      <w:r w:rsidRPr="00CF7700">
        <w:rPr>
          <w:rFonts w:eastAsia="Arial"/>
          <w:color w:val="000000"/>
        </w:rPr>
        <w:t>nº</w:t>
      </w:r>
      <w:r w:rsidR="00CF7700" w:rsidRPr="00CF7700">
        <w:rPr>
          <w:rFonts w:eastAsia="Arial"/>
          <w:color w:val="000000"/>
        </w:rPr>
        <w:t xml:space="preserve"> 29343157</w:t>
      </w:r>
      <w:r w:rsidRPr="00CF7700">
        <w:rPr>
          <w:rFonts w:eastAsia="Arial"/>
          <w:color w:val="000000"/>
        </w:rPr>
        <w:t>,</w:t>
      </w:r>
      <w:r w:rsidRPr="00CF6F2D">
        <w:rPr>
          <w:rFonts w:eastAsia="Arial"/>
          <w:color w:val="000000"/>
        </w:rPr>
        <w:t xml:space="preserve"> para exercer a fiscalização e o acompanhamento do objeto do contrato, nos termos disciplinados nos art. 117 e 7</w:t>
      </w:r>
      <w:r w:rsidRPr="00CF6F2D">
        <w:rPr>
          <w:rFonts w:eastAsia="Arial"/>
          <w:color w:val="000000"/>
          <w:vertAlign w:val="superscript"/>
        </w:rPr>
        <w:t>o</w:t>
      </w:r>
      <w:r w:rsidRPr="00CF6F2D">
        <w:rPr>
          <w:rFonts w:eastAsia="Arial"/>
          <w:color w:val="000000"/>
        </w:rPr>
        <w:t xml:space="preserve"> da Lei federal nº 14.133/21.</w:t>
      </w:r>
    </w:p>
    <w:p w14:paraId="1AC3146A" w14:textId="679563BF" w:rsidR="00DB59B6" w:rsidRDefault="00FB260B" w:rsidP="00DB59B6">
      <w:pPr>
        <w:numPr>
          <w:ilvl w:val="1"/>
          <w:numId w:val="5"/>
        </w:numPr>
        <w:pBdr>
          <w:top w:val="nil"/>
          <w:left w:val="nil"/>
          <w:bottom w:val="nil"/>
          <w:right w:val="nil"/>
          <w:between w:val="nil"/>
        </w:pBdr>
        <w:spacing w:before="120" w:after="120"/>
        <w:ind w:left="0" w:firstLine="0"/>
        <w:jc w:val="both"/>
        <w:rPr>
          <w:rFonts w:eastAsia="Arial"/>
          <w:color w:val="000000"/>
        </w:rPr>
      </w:pPr>
      <w:r w:rsidRPr="00CF6F2D">
        <w:rPr>
          <w:rFonts w:eastAsia="Arial"/>
          <w:color w:val="000000"/>
        </w:rPr>
        <w:t xml:space="preserve">Fica designado, como </w:t>
      </w:r>
      <w:r w:rsidRPr="00CF6F2D">
        <w:rPr>
          <w:rFonts w:eastAsia="Arial"/>
          <w:color w:val="000000"/>
          <w:u w:val="single"/>
        </w:rPr>
        <w:t>gestor de contratos</w:t>
      </w:r>
      <w:r w:rsidRPr="00CF6F2D">
        <w:rPr>
          <w:rFonts w:eastAsia="Arial"/>
          <w:color w:val="000000"/>
        </w:rPr>
        <w:t xml:space="preserve"> o(a) servidor(</w:t>
      </w:r>
      <w:r w:rsidRPr="00BC12EC">
        <w:rPr>
          <w:rFonts w:eastAsia="Arial"/>
          <w:color w:val="000000"/>
        </w:rPr>
        <w:t>a)</w:t>
      </w:r>
      <w:r w:rsidR="00BC12EC" w:rsidRPr="00BC12EC">
        <w:rPr>
          <w:rFonts w:eastAsia="Arial"/>
          <w:color w:val="000000"/>
        </w:rPr>
        <w:t xml:space="preserve"> Vilson</w:t>
      </w:r>
      <w:r w:rsidR="00BC12EC">
        <w:rPr>
          <w:rFonts w:eastAsia="Arial"/>
          <w:color w:val="000000"/>
        </w:rPr>
        <w:t xml:space="preserve"> Antunes</w:t>
      </w:r>
      <w:r w:rsidR="00F541EA">
        <w:rPr>
          <w:rFonts w:eastAsia="Arial"/>
          <w:color w:val="000000"/>
        </w:rPr>
        <w:t>, decreto</w:t>
      </w:r>
      <w:r w:rsidRPr="00CF6F2D">
        <w:rPr>
          <w:rFonts w:eastAsia="Arial"/>
          <w:color w:val="000000"/>
        </w:rPr>
        <w:t xml:space="preserve"> nº</w:t>
      </w:r>
      <w:r w:rsidR="00A1276C" w:rsidRPr="00A1276C">
        <w:rPr>
          <w:rFonts w:eastAsia="Arial"/>
          <w:color w:val="000000"/>
        </w:rPr>
        <w:t xml:space="preserve"> 2664/2018</w:t>
      </w:r>
      <w:r w:rsidRPr="00CF6F2D">
        <w:rPr>
          <w:rFonts w:eastAsia="Arial"/>
          <w:color w:val="000000"/>
        </w:rPr>
        <w:t>, para exercer a gestão contratual.</w:t>
      </w:r>
    </w:p>
    <w:p w14:paraId="0B6FF63E" w14:textId="77777777" w:rsidR="00311887" w:rsidRPr="00B64018" w:rsidRDefault="00311887" w:rsidP="00311887">
      <w:pPr>
        <w:pBdr>
          <w:top w:val="nil"/>
          <w:left w:val="nil"/>
          <w:bottom w:val="nil"/>
          <w:right w:val="nil"/>
          <w:between w:val="nil"/>
        </w:pBdr>
        <w:spacing w:before="120" w:after="120"/>
        <w:jc w:val="both"/>
        <w:rPr>
          <w:rFonts w:eastAsia="Arial"/>
          <w:color w:val="000000"/>
        </w:rPr>
      </w:pPr>
    </w:p>
    <w:p w14:paraId="32ADBD16" w14:textId="77777777" w:rsidR="00205CB5" w:rsidRDefault="00205CB5" w:rsidP="00205CB5">
      <w:pPr>
        <w:numPr>
          <w:ilvl w:val="0"/>
          <w:numId w:val="5"/>
        </w:numPr>
        <w:pBdr>
          <w:top w:val="nil"/>
          <w:left w:val="nil"/>
          <w:bottom w:val="nil"/>
          <w:right w:val="nil"/>
          <w:between w:val="nil"/>
        </w:pBdr>
        <w:shd w:val="clear" w:color="auto" w:fill="D9D9D9"/>
        <w:spacing w:before="120" w:after="120"/>
        <w:jc w:val="both"/>
        <w:rPr>
          <w:rFonts w:eastAsia="Arial"/>
          <w:b/>
          <w:color w:val="000000"/>
        </w:rPr>
      </w:pPr>
      <w:r>
        <w:rPr>
          <w:rFonts w:eastAsia="Arial"/>
          <w:b/>
          <w:color w:val="000000"/>
        </w:rPr>
        <w:lastRenderedPageBreak/>
        <w:t>CRITÉRIOS DE PAGAMENTO</w:t>
      </w:r>
    </w:p>
    <w:p w14:paraId="07BC423A" w14:textId="77777777" w:rsidR="00205CB5" w:rsidRDefault="00F8067E" w:rsidP="00205CB5">
      <w:pPr>
        <w:pBdr>
          <w:top w:val="nil"/>
          <w:left w:val="nil"/>
          <w:bottom w:val="nil"/>
          <w:right w:val="nil"/>
          <w:between w:val="nil"/>
        </w:pBdr>
        <w:spacing w:before="120" w:after="120"/>
        <w:jc w:val="both"/>
        <w:rPr>
          <w:rFonts w:eastAsia="Arial"/>
          <w:color w:val="000000"/>
        </w:rPr>
      </w:pPr>
      <w:r w:rsidRPr="00205CB5">
        <w:rPr>
          <w:rFonts w:eastAsia="Arial"/>
          <w:color w:val="000000"/>
        </w:rPr>
        <w:t xml:space="preserve">O pagamento será efetuado através do Departamento Financeiro da Prefeitura Municipal em até 30 (trinta) dias após o recebimento da nota fiscal pelo Departamento de Empenhos, e a aceitação definitiva pelo gestor e seguirá a ordem cronológica conforme previsão do artigo 159 do Decreto Municipal 3927/2023. </w:t>
      </w:r>
    </w:p>
    <w:p w14:paraId="318F534E" w14:textId="77777777" w:rsidR="00205CB5" w:rsidRPr="00205CB5" w:rsidRDefault="00F8067E" w:rsidP="00205CB5">
      <w:pPr>
        <w:pBdr>
          <w:top w:val="nil"/>
          <w:left w:val="nil"/>
          <w:bottom w:val="nil"/>
          <w:right w:val="nil"/>
          <w:between w:val="nil"/>
        </w:pBdr>
        <w:spacing w:before="120" w:after="120"/>
        <w:jc w:val="both"/>
        <w:rPr>
          <w:rFonts w:eastAsia="Arial"/>
          <w:color w:val="000000"/>
        </w:rPr>
      </w:pPr>
      <w:r w:rsidRPr="00205CB5">
        <w:rPr>
          <w:rFonts w:eastAsia="Arial"/>
          <w:color w:val="000000"/>
        </w:rPr>
        <w:t xml:space="preserve">O respectivo pagamento somente será efetuado após efetivo cumprimento das obrigações assumidas decorrentes da contratação, em especial ao art. 92, inciso XVI da Lei Federal nº 14.133/2021. </w:t>
      </w:r>
    </w:p>
    <w:p w14:paraId="385B8789" w14:textId="77777777" w:rsidR="00205CB5" w:rsidRPr="00205CB5" w:rsidRDefault="00F8067E" w:rsidP="00205CB5">
      <w:pPr>
        <w:pBdr>
          <w:top w:val="nil"/>
          <w:left w:val="nil"/>
          <w:bottom w:val="nil"/>
          <w:right w:val="nil"/>
          <w:between w:val="nil"/>
        </w:pBdr>
        <w:spacing w:before="120" w:after="120"/>
        <w:jc w:val="both"/>
        <w:rPr>
          <w:rFonts w:eastAsia="Arial"/>
          <w:color w:val="000000"/>
        </w:rPr>
      </w:pPr>
      <w:r w:rsidRPr="00205CB5">
        <w:rPr>
          <w:rFonts w:eastAsia="Arial"/>
          <w:color w:val="000000"/>
        </w:rPr>
        <w:t xml:space="preserve">As notas fiscais deverão ser entregues juntamente com o produto/serviços e encaminhadas por e-mail ao Departamento de Empenhos da Prefeitura Municipal </w:t>
      </w:r>
      <w:hyperlink r:id="rId14" w:history="1">
        <w:r w:rsidRPr="00205CB5">
          <w:rPr>
            <w:rFonts w:eastAsia="Arial"/>
            <w:color w:val="000000"/>
          </w:rPr>
          <w:t>compras@pmsjorge.pr.gov.br</w:t>
        </w:r>
      </w:hyperlink>
      <w:r w:rsidRPr="00205CB5">
        <w:rPr>
          <w:rFonts w:eastAsia="Arial"/>
          <w:color w:val="000000"/>
        </w:rPr>
        <w:t xml:space="preserve"> no mesmo dia da emissão. </w:t>
      </w:r>
    </w:p>
    <w:p w14:paraId="52933D08" w14:textId="77777777" w:rsidR="00205CB5" w:rsidRPr="00205CB5" w:rsidRDefault="00F8067E" w:rsidP="00205CB5">
      <w:pPr>
        <w:pBdr>
          <w:top w:val="nil"/>
          <w:left w:val="nil"/>
          <w:bottom w:val="nil"/>
          <w:right w:val="nil"/>
          <w:between w:val="nil"/>
        </w:pBdr>
        <w:spacing w:before="120" w:after="120"/>
        <w:jc w:val="both"/>
        <w:rPr>
          <w:rFonts w:eastAsia="Arial"/>
          <w:color w:val="000000"/>
        </w:rPr>
      </w:pPr>
      <w:r w:rsidRPr="00205CB5">
        <w:rPr>
          <w:rFonts w:eastAsia="Arial"/>
          <w:color w:val="000000"/>
        </w:rPr>
        <w:t xml:space="preserve">O faturamento deverá ser feito através de nota fiscal da empresa que participou da licitação e deverá conter: A modalidade e o número da Licitação; O número da Ata de Registro de Preços; Número do Aditivo/Apostilamento (se houver) e o número da requisição de compra; Recebimento conforme Decreto que nomeia os fiscais dos contratos firmados pela Administração Municipal; Anexos para todas as notas fiscais (Todas as negativas fiscais mais a CNDT); Dados Bancários para pagamento; Se a empresa for optante do Simples Nacional, deverá constar na Nota Fiscal. </w:t>
      </w:r>
    </w:p>
    <w:p w14:paraId="759C284C" w14:textId="75992B41" w:rsidR="00F8067E" w:rsidRPr="00205CB5" w:rsidRDefault="00F8067E" w:rsidP="00205CB5">
      <w:pPr>
        <w:pBdr>
          <w:top w:val="nil"/>
          <w:left w:val="nil"/>
          <w:bottom w:val="nil"/>
          <w:right w:val="nil"/>
          <w:between w:val="nil"/>
        </w:pBdr>
        <w:spacing w:before="120" w:after="120"/>
        <w:jc w:val="both"/>
        <w:rPr>
          <w:rFonts w:eastAsia="Arial"/>
          <w:color w:val="000000"/>
        </w:rPr>
      </w:pPr>
      <w:r w:rsidRPr="00205CB5">
        <w:rPr>
          <w:rFonts w:eastAsia="Arial"/>
          <w:color w:val="000000"/>
        </w:rPr>
        <w:t>O pagamento levará em conta somente a quantidade de produtos/serviços efetivamente entregues. O município receberá apenas notas fiscais emitidas eletronicamente, conforme legislação vigente, exceto para prestação de serviços. As empresas com sede em outros Estados que ainda não se adequaram ao sistema de Notas eletrônicas, poderão emiti-las conforme legislação vigente no Estado sede. As notas fiscais que apresentarem incorreções serão devolvidas e seu vencimento ocorrerá 15 (quinze) dias após a data da sua reapresentação. Poderá a Prefeitura sustar o pagamento de qualquer fatura no caso de inadimplemento da CONTRATADA relativamente à execução da Ata de Registro de Preços, recaindo sobre a mesma as penalidades previstas na Lei Federal nº14.133/21 Ocorrendo atraso no pagamento por culpa exclusiva do CONTRATANTE, o valor devido será atualizado financeiramente, entre as datas do vencimento e do efetivo pagamento, de acordo com a variação do índice indicado no contrato. A empresa vencedora da licitação deverá possuir conta bancária, preferencialmente, junto aos Bancos Oficiais - Banco do Brasil ou Caixa Econômica Federal. Caso contrário, se a empresa possuir somente contas em instituições diferentes das supracitadas, deverá arcar com as custas referentes as transferências bancárias/ TED/DOC/PIX.</w:t>
      </w:r>
    </w:p>
    <w:p w14:paraId="781D6995" w14:textId="500C1BA7" w:rsidR="00DB59B6" w:rsidRPr="00B64018" w:rsidRDefault="00F8067E" w:rsidP="00B64018">
      <w:pPr>
        <w:pStyle w:val="Nivel01"/>
        <w:numPr>
          <w:ilvl w:val="0"/>
          <w:numId w:val="0"/>
        </w:numPr>
        <w:spacing w:before="120" w:after="120"/>
        <w:outlineLvl w:val="9"/>
        <w:rPr>
          <w:rFonts w:ascii="Times New Roman" w:eastAsia="Arial" w:hAnsi="Times New Roman" w:cs="Times New Roman"/>
          <w:b w:val="0"/>
          <w:bCs w:val="0"/>
          <w:color w:val="000000"/>
          <w:sz w:val="24"/>
          <w:szCs w:val="24"/>
        </w:rPr>
      </w:pPr>
      <w:r w:rsidRPr="00CF6F2D">
        <w:rPr>
          <w:rFonts w:ascii="Times New Roman" w:eastAsia="Arial" w:hAnsi="Times New Roman" w:cs="Times New Roman"/>
          <w:b w:val="0"/>
          <w:bCs w:val="0"/>
          <w:color w:val="000000"/>
          <w:sz w:val="24"/>
          <w:szCs w:val="24"/>
        </w:rPr>
        <w:t xml:space="preserve"> Os pagamentos decorrentes do fornecimento do objeto da presente licitação ocorrerão por conta dos recursos constantes na Lei Orçamentária vigente. Os produtos/serviços devem ser entregues de acordo com as marcas e quantidades solicitadas na requisição se for parcial a nota deverá ser proporcional. </w:t>
      </w:r>
    </w:p>
    <w:p w14:paraId="2CD10DD4" w14:textId="1BBA9D84" w:rsidR="00A45D19" w:rsidRPr="006460BA" w:rsidRDefault="00FB260B" w:rsidP="006460BA">
      <w:pPr>
        <w:numPr>
          <w:ilvl w:val="0"/>
          <w:numId w:val="5"/>
        </w:numPr>
        <w:pBdr>
          <w:top w:val="nil"/>
          <w:left w:val="nil"/>
          <w:bottom w:val="nil"/>
          <w:right w:val="nil"/>
          <w:between w:val="nil"/>
        </w:pBdr>
        <w:shd w:val="clear" w:color="auto" w:fill="D9D9D9"/>
        <w:spacing w:before="120" w:after="120"/>
        <w:jc w:val="both"/>
        <w:rPr>
          <w:rFonts w:eastAsia="Arial"/>
          <w:b/>
          <w:color w:val="000000"/>
        </w:rPr>
      </w:pPr>
      <w:r w:rsidRPr="00CF6F2D">
        <w:rPr>
          <w:rFonts w:eastAsia="Arial"/>
          <w:b/>
          <w:color w:val="000000"/>
        </w:rPr>
        <w:t xml:space="preserve">DA DOTAÇÃO ORÇAMENTÁRIA </w:t>
      </w:r>
    </w:p>
    <w:p w14:paraId="5428B781" w14:textId="565FEB8D" w:rsidR="00A45D19" w:rsidRPr="006460BA" w:rsidRDefault="00FB260B" w:rsidP="006460BA">
      <w:pPr>
        <w:numPr>
          <w:ilvl w:val="1"/>
          <w:numId w:val="5"/>
        </w:numPr>
        <w:pBdr>
          <w:top w:val="nil"/>
          <w:left w:val="nil"/>
          <w:bottom w:val="nil"/>
          <w:right w:val="nil"/>
          <w:between w:val="nil"/>
        </w:pBdr>
        <w:spacing w:before="120" w:after="120"/>
        <w:ind w:left="0" w:firstLine="0"/>
        <w:rPr>
          <w:rFonts w:eastAsia="Arial"/>
          <w:color w:val="000000"/>
        </w:rPr>
      </w:pPr>
      <w:r w:rsidRPr="00CF6F2D">
        <w:rPr>
          <w:rFonts w:eastAsia="Arial"/>
          <w:color w:val="000000"/>
        </w:rPr>
        <w:t>As despesas decorrentes da presente contratação correrão à conta de recursos consignados na dotação abaixo discriminada:</w:t>
      </w:r>
    </w:p>
    <w:p w14:paraId="256E4345" w14:textId="77777777" w:rsidR="00522974" w:rsidRPr="003C0B27" w:rsidRDefault="00522974" w:rsidP="00522974">
      <w:pPr>
        <w:pStyle w:val="Nivel01"/>
        <w:numPr>
          <w:ilvl w:val="0"/>
          <w:numId w:val="29"/>
        </w:numPr>
        <w:rPr>
          <w:rFonts w:eastAsia="Arial"/>
        </w:rPr>
      </w:pPr>
      <w:r w:rsidRPr="003C0B27">
        <w:rPr>
          <w:rFonts w:eastAsia="Arial"/>
        </w:rPr>
        <w:lastRenderedPageBreak/>
        <w:t>12 SECRETARIA DE OBRAS, INFRA ESTRUTURA RURAL E SERVIÇOS URBANOS</w:t>
      </w:r>
    </w:p>
    <w:p w14:paraId="12177075" w14:textId="77777777" w:rsidR="00522974" w:rsidRPr="007275CB" w:rsidRDefault="00522974" w:rsidP="00522974">
      <w:pPr>
        <w:pStyle w:val="Nivel01"/>
        <w:numPr>
          <w:ilvl w:val="0"/>
          <w:numId w:val="29"/>
        </w:numPr>
        <w:rPr>
          <w:rFonts w:eastAsia="Arial"/>
          <w:b w:val="0"/>
        </w:rPr>
      </w:pPr>
      <w:r w:rsidRPr="007275CB">
        <w:rPr>
          <w:rFonts w:eastAsia="Arial"/>
          <w:b w:val="0"/>
        </w:rPr>
        <w:t>001 Departamento de Engenharia, Obras e Serviços Urbanos</w:t>
      </w:r>
    </w:p>
    <w:p w14:paraId="5C74A1A7" w14:textId="22F1D6BA" w:rsidR="00522974" w:rsidRPr="007275CB" w:rsidRDefault="00522974" w:rsidP="007275CB">
      <w:pPr>
        <w:pStyle w:val="Nivel01"/>
        <w:numPr>
          <w:ilvl w:val="0"/>
          <w:numId w:val="29"/>
        </w:numPr>
        <w:rPr>
          <w:rFonts w:eastAsia="Arial"/>
          <w:b w:val="0"/>
        </w:rPr>
      </w:pPr>
      <w:r w:rsidRPr="007275CB">
        <w:rPr>
          <w:rFonts w:eastAsia="Arial"/>
          <w:b w:val="0"/>
        </w:rPr>
        <w:t xml:space="preserve">001 Departamento de Engenharia, Obras e </w:t>
      </w:r>
      <w:r w:rsidRPr="007275CB">
        <w:rPr>
          <w:rFonts w:eastAsia="Arial"/>
          <w:b w:val="0"/>
        </w:rPr>
        <w:t xml:space="preserve">Serviços </w:t>
      </w:r>
      <w:r w:rsidRPr="007275CB">
        <w:rPr>
          <w:rFonts w:eastAsia="Arial"/>
          <w:b w:val="0"/>
        </w:rPr>
        <w:t>Urbanos</w:t>
      </w:r>
    </w:p>
    <w:p w14:paraId="30C38279" w14:textId="77777777" w:rsidR="00522974" w:rsidRPr="007275CB" w:rsidRDefault="00522974" w:rsidP="00522974">
      <w:pPr>
        <w:pStyle w:val="Nivel01"/>
        <w:numPr>
          <w:ilvl w:val="0"/>
          <w:numId w:val="29"/>
        </w:numPr>
        <w:rPr>
          <w:rFonts w:eastAsia="Arial"/>
          <w:b w:val="0"/>
        </w:rPr>
      </w:pPr>
      <w:r w:rsidRPr="007275CB">
        <w:rPr>
          <w:rFonts w:eastAsia="Arial"/>
          <w:b w:val="0"/>
        </w:rPr>
        <w:t>15.451.0010.10 Pavimentação e Obras Publicas       </w:t>
      </w:r>
    </w:p>
    <w:p w14:paraId="6EBA13AA" w14:textId="3DEED2D8" w:rsidR="00522974" w:rsidRPr="007275CB" w:rsidRDefault="00522974" w:rsidP="00522974">
      <w:pPr>
        <w:pStyle w:val="Nivel01"/>
        <w:numPr>
          <w:ilvl w:val="0"/>
          <w:numId w:val="29"/>
        </w:numPr>
        <w:rPr>
          <w:rFonts w:eastAsia="Arial"/>
          <w:b w:val="0"/>
        </w:rPr>
      </w:pPr>
      <w:r w:rsidRPr="007275CB">
        <w:rPr>
          <w:rFonts w:eastAsia="Arial"/>
          <w:b w:val="0"/>
        </w:rPr>
        <w:t>4.4.90.51.00 OBRAS E INSTALAÇÕES</w:t>
      </w:r>
    </w:p>
    <w:p w14:paraId="6F29FE2D" w14:textId="50AD5293" w:rsidR="00522974" w:rsidRPr="007275CB" w:rsidRDefault="00522974" w:rsidP="007275CB">
      <w:pPr>
        <w:pStyle w:val="Nivel01"/>
        <w:numPr>
          <w:ilvl w:val="0"/>
          <w:numId w:val="29"/>
        </w:numPr>
        <w:rPr>
          <w:rFonts w:eastAsia="Arial"/>
          <w:b w:val="0"/>
        </w:rPr>
      </w:pPr>
      <w:r w:rsidRPr="007275CB">
        <w:rPr>
          <w:rFonts w:eastAsia="Arial"/>
          <w:b w:val="0"/>
        </w:rPr>
        <w:t>04470   E   00000 0000/01/07/00/00rsos Ordinários (Livres)</w:t>
      </w:r>
    </w:p>
    <w:p w14:paraId="279B5939" w14:textId="2445C060" w:rsidR="00522974" w:rsidRPr="007275CB" w:rsidRDefault="00522974" w:rsidP="007275CB">
      <w:pPr>
        <w:pStyle w:val="Nivel01"/>
        <w:numPr>
          <w:ilvl w:val="0"/>
          <w:numId w:val="29"/>
        </w:numPr>
        <w:rPr>
          <w:rFonts w:eastAsia="Arial"/>
          <w:b w:val="0"/>
        </w:rPr>
      </w:pPr>
      <w:r w:rsidRPr="007275CB">
        <w:rPr>
          <w:rFonts w:eastAsia="Arial"/>
          <w:b w:val="0"/>
        </w:rPr>
        <w:t>04470   EA  00000 0000/01/07/00/00rsos Ordinários (Livres)</w:t>
      </w:r>
    </w:p>
    <w:p w14:paraId="0DBA9D60" w14:textId="77777777" w:rsidR="00522974" w:rsidRPr="007275CB" w:rsidRDefault="00522974" w:rsidP="007275CB">
      <w:pPr>
        <w:pStyle w:val="Nivel01"/>
        <w:numPr>
          <w:ilvl w:val="0"/>
          <w:numId w:val="29"/>
        </w:numPr>
        <w:rPr>
          <w:rFonts w:eastAsia="Arial"/>
          <w:b w:val="0"/>
        </w:rPr>
      </w:pPr>
      <w:r w:rsidRPr="007275CB">
        <w:rPr>
          <w:rFonts w:eastAsia="Arial"/>
          <w:b w:val="0"/>
        </w:rPr>
        <w:t>04480   E   00504 0504/99/99/00/00os Royalties e Compensações Financeiras e Patrimoniais não Previdenciária</w:t>
      </w:r>
    </w:p>
    <w:p w14:paraId="4B343228" w14:textId="77777777" w:rsidR="00522974" w:rsidRPr="007275CB" w:rsidRDefault="00522974" w:rsidP="00522974">
      <w:pPr>
        <w:pStyle w:val="Nivel01"/>
        <w:numPr>
          <w:ilvl w:val="0"/>
          <w:numId w:val="29"/>
        </w:numPr>
        <w:rPr>
          <w:rFonts w:eastAsia="Arial"/>
          <w:b w:val="0"/>
        </w:rPr>
      </w:pPr>
      <w:r w:rsidRPr="007275CB">
        <w:rPr>
          <w:rFonts w:eastAsia="Arial"/>
          <w:b w:val="0"/>
        </w:rPr>
        <w:t>04480   EA  00504 0504/99/99/00/00os Royalti</w:t>
      </w:r>
      <w:bookmarkStart w:id="5" w:name="_GoBack"/>
      <w:bookmarkEnd w:id="5"/>
      <w:r w:rsidRPr="007275CB">
        <w:rPr>
          <w:rFonts w:eastAsia="Arial"/>
          <w:b w:val="0"/>
        </w:rPr>
        <w:t>es e Compensações Financeiras e Patrimoniais não Previdenciária</w:t>
      </w:r>
    </w:p>
    <w:p w14:paraId="2C7510E8" w14:textId="77777777" w:rsidR="00522974" w:rsidRPr="007275CB" w:rsidRDefault="00522974" w:rsidP="00522974">
      <w:pPr>
        <w:pStyle w:val="Nivel01"/>
        <w:numPr>
          <w:ilvl w:val="0"/>
          <w:numId w:val="29"/>
        </w:numPr>
        <w:rPr>
          <w:rFonts w:eastAsia="Arial"/>
          <w:b w:val="0"/>
        </w:rPr>
      </w:pPr>
      <w:r w:rsidRPr="007275CB">
        <w:rPr>
          <w:rFonts w:eastAsia="Arial"/>
          <w:b w:val="0"/>
        </w:rPr>
        <w:t>04496   E   01060 1060/01/07/00/00rsos não vinculados da compensação de impostos - Recursos Livres                </w:t>
      </w:r>
    </w:p>
    <w:p w14:paraId="22166F19" w14:textId="77777777" w:rsidR="00522974" w:rsidRPr="007275CB" w:rsidRDefault="00522974" w:rsidP="00522974">
      <w:pPr>
        <w:pStyle w:val="Nivel01"/>
        <w:numPr>
          <w:ilvl w:val="0"/>
          <w:numId w:val="29"/>
        </w:numPr>
        <w:rPr>
          <w:rFonts w:eastAsia="Arial"/>
          <w:b w:val="0"/>
        </w:rPr>
      </w:pPr>
      <w:r w:rsidRPr="007275CB">
        <w:rPr>
          <w:rFonts w:eastAsia="Arial"/>
          <w:b w:val="0"/>
        </w:rPr>
        <w:t>04496   EA  01060 1060/01/07/00/00rsos não vinculados da compensação</w:t>
      </w:r>
    </w:p>
    <w:p w14:paraId="76DABFDD" w14:textId="4B2233DB" w:rsidR="00A45D19" w:rsidRPr="00CF6F2D" w:rsidRDefault="00FB260B" w:rsidP="006460BA">
      <w:pPr>
        <w:shd w:val="clear" w:color="auto" w:fill="D9D9D9"/>
        <w:spacing w:before="120" w:after="120"/>
        <w:jc w:val="both"/>
        <w:rPr>
          <w:rFonts w:eastAsia="Arial"/>
        </w:rPr>
      </w:pPr>
      <w:r w:rsidRPr="00CF6F2D">
        <w:rPr>
          <w:rFonts w:eastAsia="Arial"/>
          <w:b/>
          <w:color w:val="000000"/>
        </w:rPr>
        <w:t>11. DA RESPONSABILIDADE PELA ELABORAÇÃO DO PROJETO BÁSICO/TERMO DE REFERÊNCIA</w:t>
      </w:r>
    </w:p>
    <w:p w14:paraId="2231CB86" w14:textId="714B054E" w:rsidR="00A45D19" w:rsidRDefault="00FB260B" w:rsidP="00B64018">
      <w:pPr>
        <w:spacing w:before="120" w:after="120"/>
        <w:jc w:val="both"/>
        <w:rPr>
          <w:rFonts w:eastAsia="Arial"/>
          <w:color w:val="000000"/>
        </w:rPr>
      </w:pPr>
      <w:r w:rsidRPr="00CF6F2D">
        <w:rPr>
          <w:rFonts w:eastAsia="Arial"/>
          <w:color w:val="000000"/>
        </w:rPr>
        <w:t>11.1. Declaro estar ciente de todas as implicações pelas informações prestadas no presente projeto e em relação a elas assumimos de forma solidária a responsabilidade.</w:t>
      </w:r>
    </w:p>
    <w:p w14:paraId="7B55D83B" w14:textId="10FC9483" w:rsidR="00416E6C" w:rsidRDefault="003B0889" w:rsidP="00B64018">
      <w:pPr>
        <w:spacing w:before="120" w:after="120"/>
        <w:jc w:val="both"/>
        <w:rPr>
          <w:rFonts w:eastAsia="Arial"/>
          <w:color w:val="000000"/>
        </w:rPr>
      </w:pPr>
      <w:r>
        <w:rPr>
          <w:rFonts w:eastAsia="Arial"/>
          <w:color w:val="000000"/>
        </w:rPr>
        <w:t>No edital encontra maior detalhamento das exigências desta licitação.</w:t>
      </w:r>
    </w:p>
    <w:p w14:paraId="2CC6346B" w14:textId="77777777" w:rsidR="00B64018" w:rsidRPr="00CF6F2D" w:rsidRDefault="00B64018" w:rsidP="00B64018">
      <w:pPr>
        <w:spacing w:before="120" w:after="120"/>
        <w:jc w:val="both"/>
        <w:rPr>
          <w:rFonts w:eastAsia="Arial"/>
        </w:rPr>
      </w:pPr>
    </w:p>
    <w:p w14:paraId="69B9009E" w14:textId="54BD3B82" w:rsidR="00A45D19" w:rsidRPr="00CF6F2D" w:rsidRDefault="00FB260B" w:rsidP="00B64018">
      <w:pPr>
        <w:spacing w:before="120" w:after="120"/>
        <w:jc w:val="both"/>
        <w:rPr>
          <w:rFonts w:eastAsia="Arial"/>
        </w:rPr>
      </w:pPr>
      <w:r w:rsidRPr="00CF6F2D">
        <w:rPr>
          <w:rFonts w:eastAsia="Arial"/>
          <w:b/>
          <w:color w:val="000000"/>
        </w:rPr>
        <w:t xml:space="preserve">Elaborado em: </w:t>
      </w:r>
      <w:r w:rsidR="00311887">
        <w:rPr>
          <w:rFonts w:eastAsia="Arial"/>
          <w:color w:val="000000"/>
        </w:rPr>
        <w:t>24</w:t>
      </w:r>
      <w:r w:rsidR="00DB515C">
        <w:rPr>
          <w:rFonts w:eastAsia="Arial"/>
          <w:color w:val="000000"/>
        </w:rPr>
        <w:t xml:space="preserve"> / jul</w:t>
      </w:r>
      <w:r w:rsidR="00634D54">
        <w:rPr>
          <w:rFonts w:eastAsia="Arial"/>
          <w:color w:val="000000"/>
        </w:rPr>
        <w:t>ho</w:t>
      </w:r>
      <w:r w:rsidRPr="00CF6F2D">
        <w:rPr>
          <w:rFonts w:eastAsia="Arial"/>
          <w:color w:val="000000"/>
        </w:rPr>
        <w:t xml:space="preserve">/ </w:t>
      </w:r>
      <w:r w:rsidR="00832988" w:rsidRPr="00CF6F2D">
        <w:rPr>
          <w:rFonts w:eastAsia="Arial"/>
          <w:color w:val="000000"/>
        </w:rPr>
        <w:t>2024</w:t>
      </w:r>
      <w:r w:rsidRPr="00CF6F2D">
        <w:rPr>
          <w:rFonts w:eastAsia="Arial"/>
          <w:color w:val="000000"/>
        </w:rPr>
        <w:t>.</w:t>
      </w:r>
    </w:p>
    <w:p w14:paraId="795993D2" w14:textId="3543AB93" w:rsidR="00A45D19" w:rsidRPr="00CF6F2D" w:rsidRDefault="00FB260B" w:rsidP="00CF6F2D">
      <w:pPr>
        <w:spacing w:before="120" w:after="120"/>
        <w:jc w:val="both"/>
        <w:rPr>
          <w:rFonts w:eastAsia="Arial"/>
        </w:rPr>
      </w:pPr>
      <w:r w:rsidRPr="00CF6F2D">
        <w:rPr>
          <w:rFonts w:eastAsia="Arial"/>
          <w:b/>
          <w:color w:val="000000"/>
        </w:rPr>
        <w:t xml:space="preserve">Aprovado em: </w:t>
      </w:r>
      <w:r w:rsidRPr="00CF6F2D">
        <w:rPr>
          <w:rFonts w:eastAsia="Arial"/>
          <w:color w:val="000000"/>
        </w:rPr>
        <w:t xml:space="preserve">_____ / _____ / </w:t>
      </w:r>
      <w:r w:rsidR="00832988" w:rsidRPr="00CF6F2D">
        <w:rPr>
          <w:rFonts w:eastAsia="Arial"/>
          <w:color w:val="000000"/>
        </w:rPr>
        <w:t>2024</w:t>
      </w:r>
      <w:r w:rsidRPr="00CF6F2D">
        <w:rPr>
          <w:rFonts w:eastAsia="Arial"/>
          <w:color w:val="000000"/>
        </w:rPr>
        <w:t>.</w:t>
      </w:r>
    </w:p>
    <w:p w14:paraId="640A618B" w14:textId="7D4CEF3A" w:rsidR="002A48C5" w:rsidRDefault="002A48C5" w:rsidP="00B64018">
      <w:pPr>
        <w:spacing w:before="120" w:after="120"/>
        <w:rPr>
          <w:rFonts w:eastAsia="Arial"/>
          <w:b/>
          <w:color w:val="000000"/>
        </w:rPr>
      </w:pPr>
    </w:p>
    <w:p w14:paraId="7C390C14" w14:textId="77777777" w:rsidR="00CD51B6" w:rsidRPr="00CF6F2D" w:rsidRDefault="00CD51B6" w:rsidP="00CF6F2D">
      <w:pPr>
        <w:spacing w:before="120" w:after="120"/>
        <w:jc w:val="center"/>
        <w:rPr>
          <w:rFonts w:eastAsia="Arial"/>
        </w:rPr>
      </w:pPr>
    </w:p>
    <w:p w14:paraId="23F5E9AD" w14:textId="77777777" w:rsidR="00A45D19" w:rsidRPr="00CF6F2D" w:rsidRDefault="00FB260B" w:rsidP="00CF6F2D">
      <w:pPr>
        <w:spacing w:before="120" w:after="120"/>
        <w:jc w:val="center"/>
        <w:rPr>
          <w:rFonts w:eastAsia="Arial"/>
        </w:rPr>
      </w:pPr>
      <w:r w:rsidRPr="00CF6F2D">
        <w:rPr>
          <w:rFonts w:eastAsia="Arial"/>
          <w:b/>
          <w:color w:val="000000"/>
        </w:rPr>
        <w:t>Responsável pela emissão do Termo de Referência</w:t>
      </w:r>
    </w:p>
    <w:p w14:paraId="01D4CE36" w14:textId="77777777" w:rsidR="00CD51B6" w:rsidRPr="00C13103" w:rsidRDefault="00CD51B6" w:rsidP="00CD51B6">
      <w:pPr>
        <w:jc w:val="center"/>
        <w:rPr>
          <w:rFonts w:eastAsia="Arial"/>
          <w:b/>
          <w:color w:val="000000"/>
        </w:rPr>
      </w:pPr>
      <w:r w:rsidRPr="00C13103">
        <w:rPr>
          <w:rFonts w:eastAsia="Arial"/>
          <w:b/>
          <w:color w:val="000000"/>
        </w:rPr>
        <w:t>Glaciano de Oliveira</w:t>
      </w:r>
    </w:p>
    <w:p w14:paraId="5BF7A237" w14:textId="77777777" w:rsidR="00CD51B6" w:rsidRPr="00C13103" w:rsidRDefault="00CD51B6" w:rsidP="00CD51B6">
      <w:pPr>
        <w:jc w:val="center"/>
        <w:rPr>
          <w:rFonts w:eastAsia="Arial"/>
          <w:b/>
          <w:color w:val="000000"/>
        </w:rPr>
      </w:pPr>
      <w:r w:rsidRPr="00C13103">
        <w:rPr>
          <w:rFonts w:eastAsia="Arial"/>
          <w:b/>
          <w:color w:val="000000"/>
        </w:rPr>
        <w:t>Engº CivilCREA/PR n157785/D</w:t>
      </w:r>
    </w:p>
    <w:p w14:paraId="2660CFA9" w14:textId="1E1C184F" w:rsidR="00A45D19" w:rsidRPr="00B64018" w:rsidRDefault="00CD51B6" w:rsidP="00B64018">
      <w:pPr>
        <w:jc w:val="center"/>
        <w:rPr>
          <w:rFonts w:eastAsia="Arial"/>
          <w:b/>
          <w:color w:val="000000"/>
        </w:rPr>
      </w:pPr>
      <w:r w:rsidRPr="00C13103">
        <w:rPr>
          <w:rFonts w:eastAsia="Arial"/>
          <w:b/>
          <w:color w:val="000000"/>
        </w:rPr>
        <w:t>Decreto- 2664/2018</w:t>
      </w:r>
    </w:p>
    <w:sectPr w:rsidR="00A45D19" w:rsidRPr="00B64018" w:rsidSect="002E098B">
      <w:headerReference w:type="default" r:id="rId15"/>
      <w:footerReference w:type="default" r:id="rId16"/>
      <w:pgSz w:w="11906" w:h="16838"/>
      <w:pgMar w:top="1418" w:right="1701" w:bottom="1418" w:left="1701" w:header="709" w:footer="709"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4008C8BF" w14:textId="77777777" w:rsidR="000F08C8" w:rsidRDefault="000F08C8" w:rsidP="000F08C8">
      <w:pPr>
        <w:pStyle w:val="Textodecomentrio"/>
      </w:pPr>
      <w:r>
        <w:rPr>
          <w:rStyle w:val="Refdecomentrio"/>
        </w:rPr>
        <w:annotationRef/>
      </w:r>
      <w:r>
        <w:rPr>
          <w:b/>
          <w:bCs/>
          <w:i/>
          <w:iCs/>
          <w:color w:val="000000"/>
        </w:rPr>
        <w:t>Nota Explicativa 1:</w:t>
      </w:r>
      <w:r>
        <w:rPr>
          <w:i/>
          <w:iCs/>
          <w:color w:val="000000"/>
        </w:rPr>
        <w:t xml:space="preserve"> A subcontratação deve ser avaliada à luz do artigo 122 da Lei nº 14.133, de 2021:</w:t>
      </w:r>
    </w:p>
    <w:p w14:paraId="2C0A141D" w14:textId="77777777" w:rsidR="000F08C8" w:rsidRDefault="000F08C8" w:rsidP="000F08C8">
      <w:pPr>
        <w:pStyle w:val="Textodecomentrio"/>
      </w:pPr>
      <w:r>
        <w:rPr>
          <w:i/>
          <w:iCs/>
          <w:color w:val="000000"/>
        </w:rPr>
        <w:t>“Art. 122. Na execução do contrato e sem prejuízo das responsabilidades contratuais e legais, o contratado poderá subcontratar partes da obra, do serviço ou do fornecimento até o limite autorizado, em cada caso, pela Administração.</w:t>
      </w:r>
    </w:p>
    <w:p w14:paraId="19B27660" w14:textId="77777777" w:rsidR="000F08C8" w:rsidRDefault="000F08C8" w:rsidP="000F08C8">
      <w:pPr>
        <w:pStyle w:val="Textodecomentrio"/>
      </w:pPr>
      <w:r>
        <w:rPr>
          <w:i/>
          <w:iCs/>
          <w:color w:val="000000"/>
        </w:rPr>
        <w:t>§ 1º O contratado apresentará à Administração documentação que comprove a capacidade técnica do subcontratado, que será avaliada e juntada aos autos do processo correspondente.</w:t>
      </w:r>
    </w:p>
    <w:p w14:paraId="6E74128B" w14:textId="77777777" w:rsidR="000F08C8" w:rsidRDefault="000F08C8" w:rsidP="000F08C8">
      <w:pPr>
        <w:pStyle w:val="Textodecomentrio"/>
      </w:pPr>
      <w:r>
        <w:rPr>
          <w:i/>
          <w:iCs/>
          <w:color w:val="000000"/>
        </w:rPr>
        <w:t>§ 2º Regulamento ou edital de licitação poderão vedar, restringir ou estabelecer condições para a subcontratação.</w:t>
      </w:r>
    </w:p>
    <w:p w14:paraId="75F85E3F" w14:textId="77777777" w:rsidR="000F08C8" w:rsidRDefault="000F08C8" w:rsidP="000F08C8">
      <w:pPr>
        <w:pStyle w:val="Textodecomentrio"/>
      </w:pPr>
      <w:r>
        <w:rPr>
          <w:i/>
          <w:iCs/>
          <w:color w:val="000000"/>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1" w:author="Autor" w:initials="A">
    <w:p w14:paraId="5CC21D32" w14:textId="77777777" w:rsidR="00CF6F2D" w:rsidRDefault="00CF6F2D" w:rsidP="00CF6F2D">
      <w:r w:rsidRPr="6408EE53">
        <w:rPr>
          <w:b/>
          <w:bCs/>
          <w:i/>
          <w:iCs/>
        </w:rPr>
        <w:t>Nota Explicativa 1</w:t>
      </w:r>
      <w:r>
        <w:t xml:space="preserve">: O regime de execução deve ser sopesado e explicitado pela Administração, em particular em termos de eficiência na gestão contratual. Como regra, exige-se que as características qualitativas e quantitativas do objeto sejam previamente definidas no edital, permitindo-se aos licitantes a elaboração de proposta fundada em dados objetivos e seguros. Quando isso não é possível, ou seja, quando não se sabe ao certo a estimativa precisa dos itens e quantitativos que compõem o objeto a ser contratado, o gestor deve avaliar a melhor forma de execução contratual. Na empreitada por preço global, cada parte assume, em tese, o risco de eventuais distorções nos quantitativos a serem executados, que podem ser superiores ou inferiores àqueles originalmente previstos na planilha orçamentária da contratação. Justamente por isso, a adoção de tal </w:t>
      </w:r>
      <w:r w:rsidRPr="36E22984">
        <w:t>unitário</w:t>
      </w:r>
      <w:r>
        <w:t xml:space="preserve"> pressupõe um Termo de Referência de boa qualidade, que estime com adequado nível de precisão as especificações e quantitativos da obra ou serviço, fornecendo aos licitantes todos os elementos e informações necessários para o total e completo conhecimento do objeto e a elaboração de proposta fidedigna (</w:t>
      </w:r>
      <w:r w:rsidRPr="6408EE53">
        <w:rPr>
          <w:i/>
          <w:iCs/>
        </w:rPr>
        <w:t>art. 47 da Lei nº 8.666, de 1993), para evitar distorções relevantes no decorrer da execução contratual (TCU. Acórdão 1978/2013-Plenário, TC 007.109/2013-0, relator Ministro Valmir Campelo, 31.7.2013).</w:t>
      </w:r>
      <w:r>
        <w:t xml:space="preserve"> Já na empreitada por preço unitário, em que o preço é fixado por unidade determinada, os pagamentos correspondem à medição dos serviços efetivamente executados, de modo que os riscos dos contratantes em relação a diferenças de quantitativos são menores. Tal regime é mais apropriado para os casos em que não se conhecem de antemão, com adequado nível de precisão, os quantitativos totais da obra ou serviço: a execução das “</w:t>
      </w:r>
      <w:r w:rsidRPr="6408EE53">
        <w:rPr>
          <w:i/>
          <w:iCs/>
        </w:rPr>
        <w:t>unidades” se dará de acordo com a necessidade observada, com a realização de medições periódicas a fim de quantificar os serviços efetivamente executados e os correspondentes valores devidos (TCU. Acórdão 1978/2013-Plenário, TC 007.109/2013-0, relator Ministro Valmir Campelo, 31.7.2013).</w:t>
      </w:r>
      <w:r>
        <w:t xml:space="preserve"> Assim, na empreitada por preço unitário haverá a execução do contrato conforme a demanda, e esse regime de execução foi criado para resolver o problema da necessidade de fixar uma remuneração sem que se tivesse, desde logo, a quantidade exata do encargo a ser executado. A opção da Administração por um ou outro regime não decorre de mera conveniência, mas sim da possibilidade, no caso concreto, de predefinir uma </w:t>
      </w:r>
      <w:r w:rsidRPr="6408EE53">
        <w:rPr>
          <w:b/>
          <w:bCs/>
        </w:rPr>
        <w:t>estimativa precisa dos itens e respectivos quantitativos que compõem o objeto a ser licitado. Se tal possibilidade existir, a regra é a adoção da empreitada por preço global, normalmente atrelada às obras e serviços de menor complexidade. Do contrário, deve ser adotada a empreitada por preço unitário</w:t>
      </w:r>
      <w:r>
        <w:annotationRef/>
      </w:r>
    </w:p>
  </w:comment>
  <w:comment w:id="2" w:author="Autor" w:initials="A">
    <w:p w14:paraId="1DE6DED5" w14:textId="77777777" w:rsidR="00CF6F2D" w:rsidRDefault="00CF6F2D" w:rsidP="00CF6F2D">
      <w:pPr>
        <w:pStyle w:val="Textodecomentrio"/>
      </w:pPr>
      <w:r>
        <w:rPr>
          <w:rStyle w:val="Refdecomentrio"/>
        </w:rPr>
        <w:annotationRef/>
      </w:r>
      <w:r>
        <w:rPr>
          <w:b/>
          <w:bCs/>
          <w:i/>
          <w:iCs/>
          <w:color w:val="000000"/>
        </w:rPr>
        <w:t>Nota Explicativa:</w:t>
      </w:r>
      <w:r>
        <w:rPr>
          <w:i/>
          <w:iCs/>
          <w:color w:val="000000"/>
        </w:rPr>
        <w:t xml:space="preserve"> Se o regime não é de empreitada por preço unitário, não cabe desclassificação em razão de custos unitários superiores aos orçados pela Administração, por força do art. 56, §5º, da Lei nº 14.133/2021. Por essa razão, essa planilha, neste momento, servirá apenas para aferir a exequibilidade da proposta e não eventual sobrepreço de preços unitários. Embora isso possa representar um risco em relação a um futuro jogo de planilhas pelo contratado, os artigos 127 e principalmente 128 impedem que os preços unitários maiores sejam usados como parâmetro de futuros aditivos.</w:t>
      </w:r>
    </w:p>
  </w:comment>
  <w:comment w:id="3" w:author="Autor" w:initials="A">
    <w:p w14:paraId="590645C0" w14:textId="77777777" w:rsidR="00CF6F2D" w:rsidRDefault="00CF6F2D" w:rsidP="00CF6F2D">
      <w:pPr>
        <w:pStyle w:val="Textodecomentrio"/>
      </w:pPr>
      <w:r>
        <w:rPr>
          <w:rStyle w:val="Refdecomentrio"/>
        </w:rPr>
        <w:annotationRef/>
      </w:r>
      <w:r>
        <w:rPr>
          <w:b/>
          <w:bCs/>
          <w:i/>
          <w:iCs/>
          <w:color w:val="000000"/>
        </w:rPr>
        <w:t>Nota Explicativa:</w:t>
      </w:r>
      <w:r>
        <w:rPr>
          <w:i/>
          <w:iCs/>
          <w:color w:val="000000"/>
        </w:rPr>
        <w:t xml:space="preserve">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w:t>
      </w:r>
    </w:p>
    <w:p w14:paraId="60AECA4A" w14:textId="77777777" w:rsidR="00CF6F2D" w:rsidRDefault="00CF6F2D" w:rsidP="00CF6F2D">
      <w:pPr>
        <w:pStyle w:val="Textodecomentrio"/>
      </w:pPr>
      <w:r>
        <w:rPr>
          <w:i/>
          <w:iCs/>
          <w:color w:val="000000"/>
        </w:rPr>
        <w:t>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2C93562C" w14:textId="77777777" w:rsidR="00CF6F2D" w:rsidRDefault="00CF6F2D" w:rsidP="00CF6F2D">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4" w:author="Autor" w:initials="A">
    <w:p w14:paraId="0769F9B6" w14:textId="77777777" w:rsidR="00CF6F2D" w:rsidRDefault="00CF6F2D" w:rsidP="00CF6F2D">
      <w:pPr>
        <w:pStyle w:val="Textodecomentrio"/>
      </w:pPr>
      <w:r>
        <w:rPr>
          <w:rStyle w:val="Refdecomentrio"/>
        </w:rPr>
        <w:annotationRef/>
      </w:r>
      <w:r>
        <w:rPr>
          <w:b/>
          <w:bCs/>
          <w:i/>
          <w:iCs/>
          <w:color w:val="000000"/>
        </w:rPr>
        <w:t xml:space="preserve">Nota Explicativa: </w:t>
      </w:r>
      <w:r>
        <w:rPr>
          <w:i/>
          <w:iCs/>
          <w:color w:val="000000"/>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85E3F" w15:done="0"/>
  <w15:commentEx w15:paraId="5CC21D32" w15:done="0"/>
  <w15:commentEx w15:paraId="1DE6DED5" w15:done="0"/>
  <w15:commentEx w15:paraId="2C93562C" w15:done="0"/>
  <w15:commentEx w15:paraId="0769F9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09F87" w14:textId="77777777" w:rsidR="00DB59B6" w:rsidRDefault="00DB59B6" w:rsidP="00DB59B6">
      <w:r>
        <w:separator/>
      </w:r>
    </w:p>
  </w:endnote>
  <w:endnote w:type="continuationSeparator" w:id="0">
    <w:p w14:paraId="2CB990B4" w14:textId="77777777" w:rsidR="00DB59B6" w:rsidRDefault="00DB59B6" w:rsidP="00DB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1">
    <w:charset w:val="00"/>
    <w:family w:val="auto"/>
    <w:pitch w:val="default"/>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2">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A21BF" w14:textId="0E942B64" w:rsidR="00DB59B6" w:rsidRDefault="00DB59B6">
    <w:pPr>
      <w:pStyle w:val="Rodap"/>
    </w:pPr>
    <w:r>
      <w:rPr>
        <w:noProof/>
      </w:rPr>
      <w:drawing>
        <wp:anchor distT="0" distB="0" distL="114300" distR="114300" simplePos="0" relativeHeight="251661312" behindDoc="1" locked="0" layoutInCell="1" allowOverlap="1" wp14:anchorId="65515B51" wp14:editId="7D2910E8">
          <wp:simplePos x="0" y="0"/>
          <wp:positionH relativeFrom="margin">
            <wp:posOffset>0</wp:posOffset>
          </wp:positionH>
          <wp:positionV relativeFrom="paragraph">
            <wp:posOffset>0</wp:posOffset>
          </wp:positionV>
          <wp:extent cx="5654052" cy="112776"/>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654052" cy="112776"/>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F5695" w14:textId="77777777" w:rsidR="00DB59B6" w:rsidRDefault="00DB59B6" w:rsidP="00DB59B6">
      <w:r>
        <w:separator/>
      </w:r>
    </w:p>
  </w:footnote>
  <w:footnote w:type="continuationSeparator" w:id="0">
    <w:p w14:paraId="51C3AFC6" w14:textId="77777777" w:rsidR="00DB59B6" w:rsidRDefault="00DB59B6" w:rsidP="00DB5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030F2" w14:textId="3BF84A05" w:rsidR="00DB59B6" w:rsidRDefault="00DB59B6">
    <w:pPr>
      <w:pStyle w:val="Cabealho"/>
    </w:pPr>
    <w:r>
      <w:rPr>
        <w:noProof/>
      </w:rPr>
      <w:drawing>
        <wp:anchor distT="0" distB="0" distL="114300" distR="114300" simplePos="0" relativeHeight="251659264" behindDoc="1" locked="0" layoutInCell="1" allowOverlap="1" wp14:anchorId="1DAC9536" wp14:editId="05946B39">
          <wp:simplePos x="0" y="0"/>
          <wp:positionH relativeFrom="margin">
            <wp:align>left</wp:align>
          </wp:positionH>
          <wp:positionV relativeFrom="paragraph">
            <wp:posOffset>-172085</wp:posOffset>
          </wp:positionV>
          <wp:extent cx="5501640" cy="948960"/>
          <wp:effectExtent l="0" t="0" r="381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01640" cy="948960"/>
                  </a:xfrm>
                  <a:prstGeom prst="rect">
                    <a:avLst/>
                  </a:prstGeom>
                </pic:spPr>
              </pic:pic>
            </a:graphicData>
          </a:graphic>
        </wp:anchor>
      </w:drawing>
    </w:r>
  </w:p>
  <w:p w14:paraId="343279D3" w14:textId="198FC7FF" w:rsidR="00DB59B6" w:rsidRDefault="00DB59B6">
    <w:pPr>
      <w:pStyle w:val="Cabealho"/>
    </w:pPr>
  </w:p>
  <w:p w14:paraId="0F785930" w14:textId="77777777" w:rsidR="00DB59B6" w:rsidRDefault="00DB59B6">
    <w:pPr>
      <w:pStyle w:val="Cabealho"/>
    </w:pPr>
  </w:p>
  <w:p w14:paraId="17024F7F" w14:textId="2192E49E" w:rsidR="00DB59B6" w:rsidRDefault="00DB59B6">
    <w:pPr>
      <w:pStyle w:val="Cabealho"/>
    </w:pPr>
  </w:p>
  <w:p w14:paraId="4D23E91E" w14:textId="210C6C39" w:rsidR="00DB59B6" w:rsidRDefault="00DB59B6">
    <w:pPr>
      <w:pStyle w:val="Cabealho"/>
    </w:pPr>
  </w:p>
  <w:p w14:paraId="29E21C96" w14:textId="77777777" w:rsidR="00DB59B6" w:rsidRDefault="00DB59B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C0DED"/>
    <w:multiLevelType w:val="multilevel"/>
    <w:tmpl w:val="EB689AD0"/>
    <w:lvl w:ilvl="0">
      <w:start w:val="2"/>
      <w:numFmt w:val="decimal"/>
      <w:lvlText w:val="%1."/>
      <w:lvlJc w:val="left"/>
      <w:pPr>
        <w:ind w:left="560" w:hanging="560"/>
      </w:pPr>
    </w:lvl>
    <w:lvl w:ilvl="1">
      <w:start w:val="7"/>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13C2390F"/>
    <w:multiLevelType w:val="hybridMultilevel"/>
    <w:tmpl w:val="9C8E88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4455614"/>
    <w:multiLevelType w:val="hybridMultilevel"/>
    <w:tmpl w:val="931E8E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71B1604"/>
    <w:multiLevelType w:val="hybridMultilevel"/>
    <w:tmpl w:val="C24A433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15:restartNumberingAfterBreak="0">
    <w:nsid w:val="187B4E87"/>
    <w:multiLevelType w:val="multilevel"/>
    <w:tmpl w:val="BDE0CBD0"/>
    <w:lvl w:ilvl="0">
      <w:start w:val="7"/>
      <w:numFmt w:val="decimal"/>
      <w:lvlText w:val="%1"/>
      <w:lvlJc w:val="left"/>
      <w:pPr>
        <w:ind w:left="375" w:hanging="375"/>
      </w:pPr>
      <w:rPr>
        <w:rFonts w:hint="default"/>
      </w:rPr>
    </w:lvl>
    <w:lvl w:ilvl="1">
      <w:start w:val="15"/>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C3B3306"/>
    <w:multiLevelType w:val="multilevel"/>
    <w:tmpl w:val="1B96A700"/>
    <w:lvl w:ilvl="0">
      <w:start w:val="3"/>
      <w:numFmt w:val="decimal"/>
      <w:pStyle w:val="Nivel01"/>
      <w:lvlText w:val="%1."/>
      <w:lvlJc w:val="left"/>
      <w:pPr>
        <w:ind w:left="400" w:hanging="400"/>
      </w:pPr>
      <w:rPr>
        <w:b/>
        <w:sz w:val="24"/>
        <w:szCs w:val="24"/>
      </w:rPr>
    </w:lvl>
    <w:lvl w:ilvl="1">
      <w:start w:val="1"/>
      <w:numFmt w:val="decimal"/>
      <w:pStyle w:val="Nivel2"/>
      <w:lvlText w:val="%1.%2."/>
      <w:lvlJc w:val="left"/>
      <w:pPr>
        <w:ind w:left="720" w:hanging="720"/>
      </w:pPr>
      <w:rPr>
        <w:rFonts w:ascii="Arial" w:hAnsi="Arial" w:cs="Arial" w:hint="default"/>
        <w:b/>
        <w:color w:val="000000"/>
        <w:sz w:val="24"/>
        <w:szCs w:val="24"/>
      </w:rPr>
    </w:lvl>
    <w:lvl w:ilvl="2">
      <w:start w:val="1"/>
      <w:numFmt w:val="decimal"/>
      <w:pStyle w:val="Nivel3"/>
      <w:lvlText w:val="%1.%2.%3."/>
      <w:lvlJc w:val="left"/>
      <w:pPr>
        <w:ind w:left="720" w:hanging="720"/>
      </w:pPr>
      <w:rPr>
        <w:b w:val="0"/>
        <w:sz w:val="24"/>
        <w:szCs w:val="24"/>
      </w:rPr>
    </w:lvl>
    <w:lvl w:ilvl="3">
      <w:start w:val="1"/>
      <w:numFmt w:val="decimal"/>
      <w:pStyle w:val="Nivel4"/>
      <w:lvlText w:val="%1.%2.%3.%4."/>
      <w:lvlJc w:val="left"/>
      <w:pPr>
        <w:ind w:left="1080" w:hanging="1080"/>
      </w:pPr>
      <w:rPr>
        <w:b w:val="0"/>
        <w:sz w:val="24"/>
        <w:szCs w:val="24"/>
      </w:rPr>
    </w:lvl>
    <w:lvl w:ilvl="4">
      <w:start w:val="1"/>
      <w:numFmt w:val="decimal"/>
      <w:pStyle w:val="Nivel5"/>
      <w:lvlText w:val="%1.%2.%3.%4.%5."/>
      <w:lvlJc w:val="left"/>
      <w:pPr>
        <w:ind w:left="1080" w:hanging="1080"/>
      </w:pPr>
      <w:rPr>
        <w:b/>
        <w:sz w:val="24"/>
        <w:szCs w:val="24"/>
      </w:rPr>
    </w:lvl>
    <w:lvl w:ilvl="5">
      <w:start w:val="1"/>
      <w:numFmt w:val="decimal"/>
      <w:lvlText w:val="%1.%2.%3.%4.%5.%6."/>
      <w:lvlJc w:val="left"/>
      <w:pPr>
        <w:ind w:left="1440" w:hanging="1440"/>
      </w:pPr>
      <w:rPr>
        <w:b/>
        <w:sz w:val="24"/>
        <w:szCs w:val="24"/>
      </w:rPr>
    </w:lvl>
    <w:lvl w:ilvl="6">
      <w:start w:val="1"/>
      <w:numFmt w:val="decimal"/>
      <w:lvlText w:val="%1.%2.%3.%4.%5.%6.%7."/>
      <w:lvlJc w:val="left"/>
      <w:pPr>
        <w:ind w:left="1440" w:hanging="1440"/>
      </w:pPr>
      <w:rPr>
        <w:b/>
        <w:sz w:val="24"/>
        <w:szCs w:val="24"/>
      </w:rPr>
    </w:lvl>
    <w:lvl w:ilvl="7">
      <w:start w:val="1"/>
      <w:numFmt w:val="decimal"/>
      <w:lvlText w:val="%1.%2.%3.%4.%5.%6.%7.%8."/>
      <w:lvlJc w:val="left"/>
      <w:pPr>
        <w:ind w:left="1800" w:hanging="1800"/>
      </w:pPr>
      <w:rPr>
        <w:b/>
        <w:sz w:val="24"/>
        <w:szCs w:val="24"/>
      </w:rPr>
    </w:lvl>
    <w:lvl w:ilvl="8">
      <w:start w:val="1"/>
      <w:numFmt w:val="decimal"/>
      <w:lvlText w:val="%1.%2.%3.%4.%5.%6.%7.%8.%9."/>
      <w:lvlJc w:val="left"/>
      <w:pPr>
        <w:ind w:left="1800" w:hanging="1800"/>
      </w:pPr>
      <w:rPr>
        <w:b/>
        <w:sz w:val="24"/>
        <w:szCs w:val="24"/>
      </w:rPr>
    </w:lvl>
  </w:abstractNum>
  <w:abstractNum w:abstractNumId="6" w15:restartNumberingAfterBreak="0">
    <w:nsid w:val="1D5C100D"/>
    <w:multiLevelType w:val="multilevel"/>
    <w:tmpl w:val="BE36A02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212C3D"/>
    <w:multiLevelType w:val="multilevel"/>
    <w:tmpl w:val="D018A1DE"/>
    <w:lvl w:ilvl="0">
      <w:start w:val="2"/>
      <w:numFmt w:val="decimal"/>
      <w:lvlText w:val="%1"/>
      <w:lvlJc w:val="left"/>
      <w:pPr>
        <w:ind w:left="360" w:hanging="360"/>
      </w:pPr>
      <w:rPr>
        <w:b/>
        <w:sz w:val="22"/>
        <w:szCs w:val="22"/>
      </w:rPr>
    </w:lvl>
    <w:lvl w:ilvl="1">
      <w:start w:val="1"/>
      <w:numFmt w:val="decimal"/>
      <w:lvlText w:val="%1.%2"/>
      <w:lvlJc w:val="left"/>
      <w:pPr>
        <w:ind w:left="1440" w:hanging="720"/>
      </w:pPr>
      <w:rPr>
        <w:b w:val="0"/>
        <w:sz w:val="22"/>
        <w:szCs w:val="22"/>
      </w:rPr>
    </w:lvl>
    <w:lvl w:ilvl="2">
      <w:start w:val="1"/>
      <w:numFmt w:val="decimal"/>
      <w:lvlText w:val="%1.%2.%3"/>
      <w:lvlJc w:val="left"/>
      <w:pPr>
        <w:ind w:left="2160" w:hanging="720"/>
      </w:pPr>
      <w:rPr>
        <w:b w:val="0"/>
        <w:sz w:val="22"/>
        <w:szCs w:val="22"/>
      </w:rPr>
    </w:lvl>
    <w:lvl w:ilvl="3">
      <w:start w:val="1"/>
      <w:numFmt w:val="decimal"/>
      <w:lvlText w:val="%1.%2.%3.%4"/>
      <w:lvlJc w:val="left"/>
      <w:pPr>
        <w:ind w:left="3240" w:hanging="1080"/>
      </w:pPr>
      <w:rPr>
        <w:b w:val="0"/>
        <w:sz w:val="22"/>
        <w:szCs w:val="22"/>
      </w:rPr>
    </w:lvl>
    <w:lvl w:ilvl="4">
      <w:start w:val="1"/>
      <w:numFmt w:val="decimal"/>
      <w:lvlText w:val="%1.%2.%3.%4.%5"/>
      <w:lvlJc w:val="left"/>
      <w:pPr>
        <w:ind w:left="3960" w:hanging="1080"/>
      </w:pPr>
      <w:rPr>
        <w:b w:val="0"/>
        <w:sz w:val="22"/>
        <w:szCs w:val="22"/>
      </w:rPr>
    </w:lvl>
    <w:lvl w:ilvl="5">
      <w:start w:val="1"/>
      <w:numFmt w:val="decimal"/>
      <w:lvlText w:val="%1.%2.%3.%4.%5.%6"/>
      <w:lvlJc w:val="left"/>
      <w:pPr>
        <w:ind w:left="5040" w:hanging="1440"/>
      </w:pPr>
      <w:rPr>
        <w:b w:val="0"/>
        <w:sz w:val="22"/>
        <w:szCs w:val="22"/>
      </w:rPr>
    </w:lvl>
    <w:lvl w:ilvl="6">
      <w:start w:val="1"/>
      <w:numFmt w:val="decimal"/>
      <w:lvlText w:val="%1.%2.%3.%4.%5.%6.%7"/>
      <w:lvlJc w:val="left"/>
      <w:pPr>
        <w:ind w:left="6120" w:hanging="1800"/>
      </w:pPr>
      <w:rPr>
        <w:b w:val="0"/>
        <w:sz w:val="22"/>
        <w:szCs w:val="22"/>
      </w:rPr>
    </w:lvl>
    <w:lvl w:ilvl="7">
      <w:start w:val="1"/>
      <w:numFmt w:val="decimal"/>
      <w:lvlText w:val="%1.%2.%3.%4.%5.%6.%7.%8"/>
      <w:lvlJc w:val="left"/>
      <w:pPr>
        <w:ind w:left="6840" w:hanging="1800"/>
      </w:pPr>
      <w:rPr>
        <w:b w:val="0"/>
        <w:sz w:val="22"/>
        <w:szCs w:val="22"/>
      </w:rPr>
    </w:lvl>
    <w:lvl w:ilvl="8">
      <w:start w:val="1"/>
      <w:numFmt w:val="decimal"/>
      <w:lvlText w:val="%1.%2.%3.%4.%5.%6.%7.%8.%9"/>
      <w:lvlJc w:val="left"/>
      <w:pPr>
        <w:ind w:left="7920" w:hanging="2160"/>
      </w:pPr>
      <w:rPr>
        <w:b w:val="0"/>
        <w:sz w:val="22"/>
        <w:szCs w:val="22"/>
      </w:rPr>
    </w:lvl>
  </w:abstractNum>
  <w:abstractNum w:abstractNumId="8" w15:restartNumberingAfterBreak="0">
    <w:nsid w:val="2A386C6E"/>
    <w:multiLevelType w:val="hybridMultilevel"/>
    <w:tmpl w:val="D9D68180"/>
    <w:lvl w:ilvl="0" w:tplc="04160001">
      <w:start w:val="1"/>
      <w:numFmt w:val="bullet"/>
      <w:lvlText w:val=""/>
      <w:lvlJc w:val="left"/>
      <w:pPr>
        <w:ind w:left="1719" w:hanging="360"/>
      </w:pPr>
      <w:rPr>
        <w:rFonts w:ascii="Symbol" w:hAnsi="Symbol" w:hint="default"/>
      </w:rPr>
    </w:lvl>
    <w:lvl w:ilvl="1" w:tplc="04160003" w:tentative="1">
      <w:start w:val="1"/>
      <w:numFmt w:val="bullet"/>
      <w:lvlText w:val="o"/>
      <w:lvlJc w:val="left"/>
      <w:pPr>
        <w:ind w:left="2439" w:hanging="360"/>
      </w:pPr>
      <w:rPr>
        <w:rFonts w:ascii="Courier New" w:hAnsi="Courier New" w:cs="Courier New" w:hint="default"/>
      </w:rPr>
    </w:lvl>
    <w:lvl w:ilvl="2" w:tplc="04160005" w:tentative="1">
      <w:start w:val="1"/>
      <w:numFmt w:val="bullet"/>
      <w:lvlText w:val=""/>
      <w:lvlJc w:val="left"/>
      <w:pPr>
        <w:ind w:left="3159" w:hanging="360"/>
      </w:pPr>
      <w:rPr>
        <w:rFonts w:ascii="Wingdings" w:hAnsi="Wingdings" w:hint="default"/>
      </w:rPr>
    </w:lvl>
    <w:lvl w:ilvl="3" w:tplc="04160001" w:tentative="1">
      <w:start w:val="1"/>
      <w:numFmt w:val="bullet"/>
      <w:lvlText w:val=""/>
      <w:lvlJc w:val="left"/>
      <w:pPr>
        <w:ind w:left="3879" w:hanging="360"/>
      </w:pPr>
      <w:rPr>
        <w:rFonts w:ascii="Symbol" w:hAnsi="Symbol" w:hint="default"/>
      </w:rPr>
    </w:lvl>
    <w:lvl w:ilvl="4" w:tplc="04160003" w:tentative="1">
      <w:start w:val="1"/>
      <w:numFmt w:val="bullet"/>
      <w:lvlText w:val="o"/>
      <w:lvlJc w:val="left"/>
      <w:pPr>
        <w:ind w:left="4599" w:hanging="360"/>
      </w:pPr>
      <w:rPr>
        <w:rFonts w:ascii="Courier New" w:hAnsi="Courier New" w:cs="Courier New" w:hint="default"/>
      </w:rPr>
    </w:lvl>
    <w:lvl w:ilvl="5" w:tplc="04160005" w:tentative="1">
      <w:start w:val="1"/>
      <w:numFmt w:val="bullet"/>
      <w:lvlText w:val=""/>
      <w:lvlJc w:val="left"/>
      <w:pPr>
        <w:ind w:left="5319" w:hanging="360"/>
      </w:pPr>
      <w:rPr>
        <w:rFonts w:ascii="Wingdings" w:hAnsi="Wingdings" w:hint="default"/>
      </w:rPr>
    </w:lvl>
    <w:lvl w:ilvl="6" w:tplc="04160001" w:tentative="1">
      <w:start w:val="1"/>
      <w:numFmt w:val="bullet"/>
      <w:lvlText w:val=""/>
      <w:lvlJc w:val="left"/>
      <w:pPr>
        <w:ind w:left="6039" w:hanging="360"/>
      </w:pPr>
      <w:rPr>
        <w:rFonts w:ascii="Symbol" w:hAnsi="Symbol" w:hint="default"/>
      </w:rPr>
    </w:lvl>
    <w:lvl w:ilvl="7" w:tplc="04160003" w:tentative="1">
      <w:start w:val="1"/>
      <w:numFmt w:val="bullet"/>
      <w:lvlText w:val="o"/>
      <w:lvlJc w:val="left"/>
      <w:pPr>
        <w:ind w:left="6759" w:hanging="360"/>
      </w:pPr>
      <w:rPr>
        <w:rFonts w:ascii="Courier New" w:hAnsi="Courier New" w:cs="Courier New" w:hint="default"/>
      </w:rPr>
    </w:lvl>
    <w:lvl w:ilvl="8" w:tplc="04160005" w:tentative="1">
      <w:start w:val="1"/>
      <w:numFmt w:val="bullet"/>
      <w:lvlText w:val=""/>
      <w:lvlJc w:val="left"/>
      <w:pPr>
        <w:ind w:left="7479" w:hanging="360"/>
      </w:pPr>
      <w:rPr>
        <w:rFonts w:ascii="Wingdings" w:hAnsi="Wingdings" w:hint="default"/>
      </w:rPr>
    </w:lvl>
  </w:abstractNum>
  <w:abstractNum w:abstractNumId="9" w15:restartNumberingAfterBreak="0">
    <w:nsid w:val="3D935DEF"/>
    <w:multiLevelType w:val="hybridMultilevel"/>
    <w:tmpl w:val="4D6C85E0"/>
    <w:lvl w:ilvl="0" w:tplc="04160001">
      <w:start w:val="1"/>
      <w:numFmt w:val="bullet"/>
      <w:lvlText w:val=""/>
      <w:lvlJc w:val="left"/>
      <w:pPr>
        <w:ind w:left="2358" w:hanging="360"/>
      </w:pPr>
      <w:rPr>
        <w:rFonts w:ascii="Symbol" w:hAnsi="Symbol" w:hint="default"/>
      </w:rPr>
    </w:lvl>
    <w:lvl w:ilvl="1" w:tplc="04160003" w:tentative="1">
      <w:start w:val="1"/>
      <w:numFmt w:val="bullet"/>
      <w:lvlText w:val="o"/>
      <w:lvlJc w:val="left"/>
      <w:pPr>
        <w:ind w:left="3078" w:hanging="360"/>
      </w:pPr>
      <w:rPr>
        <w:rFonts w:ascii="Courier New" w:hAnsi="Courier New" w:cs="Courier New" w:hint="default"/>
      </w:rPr>
    </w:lvl>
    <w:lvl w:ilvl="2" w:tplc="04160005" w:tentative="1">
      <w:start w:val="1"/>
      <w:numFmt w:val="bullet"/>
      <w:lvlText w:val=""/>
      <w:lvlJc w:val="left"/>
      <w:pPr>
        <w:ind w:left="3798" w:hanging="360"/>
      </w:pPr>
      <w:rPr>
        <w:rFonts w:ascii="Wingdings" w:hAnsi="Wingdings" w:hint="default"/>
      </w:rPr>
    </w:lvl>
    <w:lvl w:ilvl="3" w:tplc="04160001" w:tentative="1">
      <w:start w:val="1"/>
      <w:numFmt w:val="bullet"/>
      <w:lvlText w:val=""/>
      <w:lvlJc w:val="left"/>
      <w:pPr>
        <w:ind w:left="4518" w:hanging="360"/>
      </w:pPr>
      <w:rPr>
        <w:rFonts w:ascii="Symbol" w:hAnsi="Symbol" w:hint="default"/>
      </w:rPr>
    </w:lvl>
    <w:lvl w:ilvl="4" w:tplc="04160003" w:tentative="1">
      <w:start w:val="1"/>
      <w:numFmt w:val="bullet"/>
      <w:lvlText w:val="o"/>
      <w:lvlJc w:val="left"/>
      <w:pPr>
        <w:ind w:left="5238" w:hanging="360"/>
      </w:pPr>
      <w:rPr>
        <w:rFonts w:ascii="Courier New" w:hAnsi="Courier New" w:cs="Courier New" w:hint="default"/>
      </w:rPr>
    </w:lvl>
    <w:lvl w:ilvl="5" w:tplc="04160005" w:tentative="1">
      <w:start w:val="1"/>
      <w:numFmt w:val="bullet"/>
      <w:lvlText w:val=""/>
      <w:lvlJc w:val="left"/>
      <w:pPr>
        <w:ind w:left="5958" w:hanging="360"/>
      </w:pPr>
      <w:rPr>
        <w:rFonts w:ascii="Wingdings" w:hAnsi="Wingdings" w:hint="default"/>
      </w:rPr>
    </w:lvl>
    <w:lvl w:ilvl="6" w:tplc="04160001" w:tentative="1">
      <w:start w:val="1"/>
      <w:numFmt w:val="bullet"/>
      <w:lvlText w:val=""/>
      <w:lvlJc w:val="left"/>
      <w:pPr>
        <w:ind w:left="6678" w:hanging="360"/>
      </w:pPr>
      <w:rPr>
        <w:rFonts w:ascii="Symbol" w:hAnsi="Symbol" w:hint="default"/>
      </w:rPr>
    </w:lvl>
    <w:lvl w:ilvl="7" w:tplc="04160003" w:tentative="1">
      <w:start w:val="1"/>
      <w:numFmt w:val="bullet"/>
      <w:lvlText w:val="o"/>
      <w:lvlJc w:val="left"/>
      <w:pPr>
        <w:ind w:left="7398" w:hanging="360"/>
      </w:pPr>
      <w:rPr>
        <w:rFonts w:ascii="Courier New" w:hAnsi="Courier New" w:cs="Courier New" w:hint="default"/>
      </w:rPr>
    </w:lvl>
    <w:lvl w:ilvl="8" w:tplc="04160005" w:tentative="1">
      <w:start w:val="1"/>
      <w:numFmt w:val="bullet"/>
      <w:lvlText w:val=""/>
      <w:lvlJc w:val="left"/>
      <w:pPr>
        <w:ind w:left="8118" w:hanging="360"/>
      </w:pPr>
      <w:rPr>
        <w:rFonts w:ascii="Wingdings" w:hAnsi="Wingdings" w:hint="default"/>
      </w:rPr>
    </w:lvl>
  </w:abstractNum>
  <w:abstractNum w:abstractNumId="10" w15:restartNumberingAfterBreak="0">
    <w:nsid w:val="3F0564B7"/>
    <w:multiLevelType w:val="hybridMultilevel"/>
    <w:tmpl w:val="0AC806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53B3065"/>
    <w:multiLevelType w:val="multilevel"/>
    <w:tmpl w:val="7EDC27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C34FBA"/>
    <w:multiLevelType w:val="multilevel"/>
    <w:tmpl w:val="0B02BFA0"/>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443822"/>
    <w:multiLevelType w:val="multilevel"/>
    <w:tmpl w:val="7BC4A016"/>
    <w:lvl w:ilvl="0">
      <w:start w:val="1"/>
      <w:numFmt w:val="decimal"/>
      <w:lvlText w:val="%1."/>
      <w:lvlJc w:val="left"/>
      <w:pPr>
        <w:ind w:left="1144" w:hanging="360"/>
      </w:pPr>
      <w:rPr>
        <w:rFonts w:ascii="Arial" w:eastAsia="Arial" w:hAnsi="Arial" w:cs="Arial"/>
      </w:rPr>
    </w:lvl>
    <w:lvl w:ilvl="1">
      <w:start w:val="1"/>
      <w:numFmt w:val="decimal"/>
      <w:lvlText w:val="%1.%2"/>
      <w:lvlJc w:val="left"/>
      <w:pPr>
        <w:ind w:left="3272" w:hanging="720"/>
      </w:pPr>
      <w:rPr>
        <w:b w:val="0"/>
        <w:color w:val="000000"/>
        <w:sz w:val="22"/>
        <w:szCs w:val="22"/>
      </w:rPr>
    </w:lvl>
    <w:lvl w:ilvl="2">
      <w:start w:val="1"/>
      <w:numFmt w:val="decimal"/>
      <w:lvlText w:val="%1.%2.%3"/>
      <w:lvlJc w:val="left"/>
      <w:pPr>
        <w:ind w:left="2139" w:hanging="720"/>
      </w:pPr>
      <w:rPr>
        <w:b w:val="0"/>
        <w:color w:val="000000"/>
        <w:sz w:val="22"/>
        <w:szCs w:val="22"/>
      </w:rPr>
    </w:lvl>
    <w:lvl w:ilvl="3">
      <w:start w:val="1"/>
      <w:numFmt w:val="decimal"/>
      <w:lvlText w:val="%1.%2.%3.%4"/>
      <w:lvlJc w:val="left"/>
      <w:pPr>
        <w:ind w:left="2944" w:hanging="1080"/>
      </w:pPr>
      <w:rPr>
        <w:b w:val="0"/>
        <w:sz w:val="22"/>
        <w:szCs w:val="22"/>
      </w:rPr>
    </w:lvl>
    <w:lvl w:ilvl="4">
      <w:start w:val="1"/>
      <w:numFmt w:val="decimal"/>
      <w:lvlText w:val="%1.%2.%3.%4.%5"/>
      <w:lvlJc w:val="left"/>
      <w:pPr>
        <w:ind w:left="3304" w:hanging="1080"/>
      </w:pPr>
      <w:rPr>
        <w:b w:val="0"/>
        <w:sz w:val="22"/>
        <w:szCs w:val="22"/>
      </w:rPr>
    </w:lvl>
    <w:lvl w:ilvl="5">
      <w:start w:val="1"/>
      <w:numFmt w:val="decimal"/>
      <w:lvlText w:val="%1.%2.%3.%4.%5.%6"/>
      <w:lvlJc w:val="left"/>
      <w:pPr>
        <w:ind w:left="4024" w:hanging="1440"/>
      </w:pPr>
      <w:rPr>
        <w:b w:val="0"/>
        <w:sz w:val="22"/>
        <w:szCs w:val="22"/>
      </w:rPr>
    </w:lvl>
    <w:lvl w:ilvl="6">
      <w:start w:val="1"/>
      <w:numFmt w:val="decimal"/>
      <w:lvlText w:val="%1.%2.%3.%4.%5.%6.%7"/>
      <w:lvlJc w:val="left"/>
      <w:pPr>
        <w:ind w:left="4744" w:hanging="1800"/>
      </w:pPr>
      <w:rPr>
        <w:b w:val="0"/>
        <w:sz w:val="22"/>
        <w:szCs w:val="22"/>
      </w:rPr>
    </w:lvl>
    <w:lvl w:ilvl="7">
      <w:start w:val="1"/>
      <w:numFmt w:val="decimal"/>
      <w:lvlText w:val="%1.%2.%3.%4.%5.%6.%7.%8"/>
      <w:lvlJc w:val="left"/>
      <w:pPr>
        <w:ind w:left="5104" w:hanging="1800"/>
      </w:pPr>
      <w:rPr>
        <w:b w:val="0"/>
        <w:sz w:val="22"/>
        <w:szCs w:val="22"/>
      </w:rPr>
    </w:lvl>
    <w:lvl w:ilvl="8">
      <w:start w:val="1"/>
      <w:numFmt w:val="decimal"/>
      <w:lvlText w:val="%1.%2.%3.%4.%5.%6.%7.%8.%9"/>
      <w:lvlJc w:val="left"/>
      <w:pPr>
        <w:ind w:left="5824" w:hanging="2160"/>
      </w:pPr>
      <w:rPr>
        <w:b w:val="0"/>
        <w:sz w:val="22"/>
        <w:szCs w:val="22"/>
      </w:rPr>
    </w:lvl>
  </w:abstractNum>
  <w:abstractNum w:abstractNumId="14" w15:restartNumberingAfterBreak="0">
    <w:nsid w:val="5E5E7AAD"/>
    <w:multiLevelType w:val="multilevel"/>
    <w:tmpl w:val="706C82C6"/>
    <w:lvl w:ilvl="0">
      <w:start w:val="3"/>
      <w:numFmt w:val="decimal"/>
      <w:lvlText w:val="%1.0."/>
      <w:lvlJc w:val="left"/>
      <w:pPr>
        <w:ind w:left="720" w:hanging="72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15:restartNumberingAfterBreak="0">
    <w:nsid w:val="616C3F9E"/>
    <w:multiLevelType w:val="hybridMultilevel"/>
    <w:tmpl w:val="8D8A4B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15:restartNumberingAfterBreak="0">
    <w:nsid w:val="69966041"/>
    <w:multiLevelType w:val="hybridMultilevel"/>
    <w:tmpl w:val="80EC57E2"/>
    <w:lvl w:ilvl="0" w:tplc="82DCA52E">
      <w:start w:val="1"/>
      <w:numFmt w:val="lowerLetter"/>
      <w:lvlText w:val="%1)"/>
      <w:lvlJc w:val="left"/>
      <w:pPr>
        <w:ind w:left="1069" w:hanging="360"/>
      </w:pPr>
      <w:rPr>
        <w:rFonts w:ascii="ArialMT" w:hAnsi="ArialMT" w:hint="default"/>
        <w:sz w:val="2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7" w15:restartNumberingAfterBreak="0">
    <w:nsid w:val="6A4B1895"/>
    <w:multiLevelType w:val="hybridMultilevel"/>
    <w:tmpl w:val="BE3EDA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3E160A5"/>
    <w:multiLevelType w:val="multilevel"/>
    <w:tmpl w:val="D368F26A"/>
    <w:lvl w:ilvl="0">
      <w:start w:val="1"/>
      <w:numFmt w:val="bullet"/>
      <w:lvlText w:val=""/>
      <w:lvlJc w:val="left"/>
      <w:pPr>
        <w:ind w:left="400" w:hanging="400"/>
      </w:pPr>
      <w:rPr>
        <w:rFonts w:ascii="Symbol" w:hAnsi="Symbol" w:hint="default"/>
        <w:b/>
        <w:sz w:val="24"/>
        <w:szCs w:val="24"/>
      </w:rPr>
    </w:lvl>
    <w:lvl w:ilvl="1">
      <w:start w:val="1"/>
      <w:numFmt w:val="decimal"/>
      <w:lvlText w:val="%1.%2."/>
      <w:lvlJc w:val="left"/>
      <w:pPr>
        <w:ind w:left="720" w:hanging="720"/>
      </w:pPr>
      <w:rPr>
        <w:rFonts w:ascii="Arial" w:hAnsi="Arial" w:cs="Arial" w:hint="default"/>
        <w:b/>
        <w:color w:val="000000"/>
        <w:sz w:val="24"/>
        <w:szCs w:val="24"/>
      </w:rPr>
    </w:lvl>
    <w:lvl w:ilvl="2">
      <w:start w:val="1"/>
      <w:numFmt w:val="decimal"/>
      <w:lvlText w:val="%1.%2.%3."/>
      <w:lvlJc w:val="left"/>
      <w:pPr>
        <w:ind w:left="720" w:hanging="720"/>
      </w:pPr>
      <w:rPr>
        <w:b w:val="0"/>
        <w:sz w:val="24"/>
        <w:szCs w:val="24"/>
      </w:rPr>
    </w:lvl>
    <w:lvl w:ilvl="3">
      <w:start w:val="1"/>
      <w:numFmt w:val="decimal"/>
      <w:lvlText w:val="%1.%2.%3.%4."/>
      <w:lvlJc w:val="left"/>
      <w:pPr>
        <w:ind w:left="1080" w:hanging="1080"/>
      </w:pPr>
      <w:rPr>
        <w:b w:val="0"/>
        <w:sz w:val="24"/>
        <w:szCs w:val="24"/>
      </w:rPr>
    </w:lvl>
    <w:lvl w:ilvl="4">
      <w:start w:val="1"/>
      <w:numFmt w:val="decimal"/>
      <w:lvlText w:val="%1.%2.%3.%4.%5."/>
      <w:lvlJc w:val="left"/>
      <w:pPr>
        <w:ind w:left="1080" w:hanging="1080"/>
      </w:pPr>
      <w:rPr>
        <w:b/>
        <w:sz w:val="24"/>
        <w:szCs w:val="24"/>
      </w:rPr>
    </w:lvl>
    <w:lvl w:ilvl="5">
      <w:start w:val="1"/>
      <w:numFmt w:val="decimal"/>
      <w:lvlText w:val="%1.%2.%3.%4.%5.%6."/>
      <w:lvlJc w:val="left"/>
      <w:pPr>
        <w:ind w:left="1440" w:hanging="1440"/>
      </w:pPr>
      <w:rPr>
        <w:b/>
        <w:sz w:val="24"/>
        <w:szCs w:val="24"/>
      </w:rPr>
    </w:lvl>
    <w:lvl w:ilvl="6">
      <w:start w:val="1"/>
      <w:numFmt w:val="decimal"/>
      <w:lvlText w:val="%1.%2.%3.%4.%5.%6.%7."/>
      <w:lvlJc w:val="left"/>
      <w:pPr>
        <w:ind w:left="1440" w:hanging="1440"/>
      </w:pPr>
      <w:rPr>
        <w:b/>
        <w:sz w:val="24"/>
        <w:szCs w:val="24"/>
      </w:rPr>
    </w:lvl>
    <w:lvl w:ilvl="7">
      <w:start w:val="1"/>
      <w:numFmt w:val="decimal"/>
      <w:lvlText w:val="%1.%2.%3.%4.%5.%6.%7.%8."/>
      <w:lvlJc w:val="left"/>
      <w:pPr>
        <w:ind w:left="1800" w:hanging="1800"/>
      </w:pPr>
      <w:rPr>
        <w:b/>
        <w:sz w:val="24"/>
        <w:szCs w:val="24"/>
      </w:rPr>
    </w:lvl>
    <w:lvl w:ilvl="8">
      <w:start w:val="1"/>
      <w:numFmt w:val="decimal"/>
      <w:lvlText w:val="%1.%2.%3.%4.%5.%6.%7.%8.%9."/>
      <w:lvlJc w:val="left"/>
      <w:pPr>
        <w:ind w:left="1800" w:hanging="1800"/>
      </w:pPr>
      <w:rPr>
        <w:b/>
        <w:sz w:val="24"/>
        <w:szCs w:val="24"/>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9B1772"/>
    <w:multiLevelType w:val="multilevel"/>
    <w:tmpl w:val="62283192"/>
    <w:lvl w:ilvl="0">
      <w:start w:val="3"/>
      <w:numFmt w:val="decimal"/>
      <w:lvlText w:val="%1."/>
      <w:lvlJc w:val="left"/>
      <w:pPr>
        <w:ind w:left="360" w:hanging="360"/>
      </w:pPr>
      <w:rPr>
        <w:color w:val="000000"/>
      </w:rPr>
    </w:lvl>
    <w:lvl w:ilvl="1">
      <w:start w:val="9"/>
      <w:numFmt w:val="decimal"/>
      <w:lvlText w:val="%1.%2."/>
      <w:lvlJc w:val="left"/>
      <w:pPr>
        <w:ind w:left="1440" w:hanging="720"/>
      </w:pPr>
      <w:rPr>
        <w:b w:val="0"/>
        <w:color w:val="000000"/>
      </w:rPr>
    </w:lvl>
    <w:lvl w:ilvl="2">
      <w:start w:val="1"/>
      <w:numFmt w:val="decimal"/>
      <w:lvlText w:val="%1.%2.%3."/>
      <w:lvlJc w:val="left"/>
      <w:pPr>
        <w:ind w:left="2160" w:hanging="720"/>
      </w:pPr>
      <w:rPr>
        <w:color w:val="000000"/>
      </w:rPr>
    </w:lvl>
    <w:lvl w:ilvl="3">
      <w:start w:val="1"/>
      <w:numFmt w:val="decimal"/>
      <w:lvlText w:val="%1.%2.%3.%4."/>
      <w:lvlJc w:val="left"/>
      <w:pPr>
        <w:ind w:left="3240" w:hanging="108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5040" w:hanging="144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840" w:hanging="1800"/>
      </w:pPr>
      <w:rPr>
        <w:color w:val="000000"/>
      </w:rPr>
    </w:lvl>
    <w:lvl w:ilvl="8">
      <w:start w:val="1"/>
      <w:numFmt w:val="decimal"/>
      <w:lvlText w:val="%1.%2.%3.%4.%5.%6.%7.%8.%9."/>
      <w:lvlJc w:val="left"/>
      <w:pPr>
        <w:ind w:left="7560" w:hanging="1800"/>
      </w:pPr>
      <w:rPr>
        <w:color w:val="000000"/>
      </w:rPr>
    </w:lvl>
  </w:abstractNum>
  <w:num w:numId="1">
    <w:abstractNumId w:val="13"/>
  </w:num>
  <w:num w:numId="2">
    <w:abstractNumId w:val="20"/>
  </w:num>
  <w:num w:numId="3">
    <w:abstractNumId w:val="0"/>
  </w:num>
  <w:num w:numId="4">
    <w:abstractNumId w:val="11"/>
  </w:num>
  <w:num w:numId="5">
    <w:abstractNumId w:val="5"/>
  </w:num>
  <w:num w:numId="6">
    <w:abstractNumId w:val="7"/>
  </w:num>
  <w:num w:numId="7">
    <w:abstractNumId w:val="6"/>
  </w:num>
  <w:num w:numId="8">
    <w:abstractNumId w:val="5"/>
    <w:lvlOverride w:ilvl="0">
      <w:startOverride w:val="6"/>
    </w:lvlOverride>
    <w:lvlOverride w:ilvl="1">
      <w:startOverride w:val="3"/>
    </w:lvlOverride>
  </w:num>
  <w:num w:numId="9">
    <w:abstractNumId w:val="12"/>
  </w:num>
  <w:num w:numId="10">
    <w:abstractNumId w:val="15"/>
  </w:num>
  <w:num w:numId="11">
    <w:abstractNumId w:val="3"/>
  </w:num>
  <w:num w:numId="12">
    <w:abstractNumId w:val="8"/>
  </w:num>
  <w:num w:numId="13">
    <w:abstractNumId w:val="9"/>
  </w:num>
  <w:num w:numId="14">
    <w:abstractNumId w:val="14"/>
  </w:num>
  <w:num w:numId="15">
    <w:abstractNumId w:val="1"/>
  </w:num>
  <w:num w:numId="16">
    <w:abstractNumId w:val="19"/>
  </w:num>
  <w:num w:numId="17">
    <w:abstractNumId w:val="5"/>
  </w:num>
  <w:num w:numId="18">
    <w:abstractNumId w:val="5"/>
  </w:num>
  <w:num w:numId="19">
    <w:abstractNumId w:val="5"/>
  </w:num>
  <w:num w:numId="20">
    <w:abstractNumId w:val="4"/>
  </w:num>
  <w:num w:numId="21">
    <w:abstractNumId w:val="5"/>
  </w:num>
  <w:num w:numId="22">
    <w:abstractNumId w:val="5"/>
  </w:num>
  <w:num w:numId="23">
    <w:abstractNumId w:val="5"/>
  </w:num>
  <w:num w:numId="24">
    <w:abstractNumId w:val="5"/>
    <w:lvlOverride w:ilvl="0">
      <w:startOverride w:val="3"/>
    </w:lvlOverride>
    <w:lvlOverride w:ilvl="1">
      <w:startOverride w:val="4"/>
    </w:lvlOverride>
    <w:lvlOverride w:ilvl="2">
      <w:startOverride w:val="2"/>
    </w:lvlOverride>
  </w:num>
  <w:num w:numId="25">
    <w:abstractNumId w:val="2"/>
  </w:num>
  <w:num w:numId="26">
    <w:abstractNumId w:val="10"/>
  </w:num>
  <w:num w:numId="27">
    <w:abstractNumId w:val="17"/>
  </w:num>
  <w:num w:numId="28">
    <w:abstractNumId w:val="1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D19"/>
    <w:rsid w:val="0000765D"/>
    <w:rsid w:val="0002733E"/>
    <w:rsid w:val="000543D5"/>
    <w:rsid w:val="00076D1D"/>
    <w:rsid w:val="0009128D"/>
    <w:rsid w:val="000942FC"/>
    <w:rsid w:val="000A1C58"/>
    <w:rsid w:val="000A642D"/>
    <w:rsid w:val="000B69BB"/>
    <w:rsid w:val="000D64D1"/>
    <w:rsid w:val="000D660F"/>
    <w:rsid w:val="000E1381"/>
    <w:rsid w:val="000F08C8"/>
    <w:rsid w:val="000F567A"/>
    <w:rsid w:val="001138BA"/>
    <w:rsid w:val="00114C33"/>
    <w:rsid w:val="001208C5"/>
    <w:rsid w:val="00127128"/>
    <w:rsid w:val="00130F8B"/>
    <w:rsid w:val="00136BB2"/>
    <w:rsid w:val="0014414B"/>
    <w:rsid w:val="00145AE6"/>
    <w:rsid w:val="00145E4F"/>
    <w:rsid w:val="0014749B"/>
    <w:rsid w:val="00151D29"/>
    <w:rsid w:val="00156AA9"/>
    <w:rsid w:val="00174370"/>
    <w:rsid w:val="00181999"/>
    <w:rsid w:val="001835F7"/>
    <w:rsid w:val="001A6EEE"/>
    <w:rsid w:val="001B4FDD"/>
    <w:rsid w:val="001C63F1"/>
    <w:rsid w:val="001D1B46"/>
    <w:rsid w:val="001E5759"/>
    <w:rsid w:val="001F1A3D"/>
    <w:rsid w:val="00200D9F"/>
    <w:rsid w:val="00205CB5"/>
    <w:rsid w:val="00210510"/>
    <w:rsid w:val="00211DFB"/>
    <w:rsid w:val="002450BB"/>
    <w:rsid w:val="002648D8"/>
    <w:rsid w:val="00265A0F"/>
    <w:rsid w:val="00267EE7"/>
    <w:rsid w:val="0028473A"/>
    <w:rsid w:val="002923B1"/>
    <w:rsid w:val="0029678C"/>
    <w:rsid w:val="002A48C5"/>
    <w:rsid w:val="002A61FE"/>
    <w:rsid w:val="002A7255"/>
    <w:rsid w:val="002B4E43"/>
    <w:rsid w:val="002C7A5D"/>
    <w:rsid w:val="002C7CFB"/>
    <w:rsid w:val="002C7E8C"/>
    <w:rsid w:val="002D617C"/>
    <w:rsid w:val="002E098B"/>
    <w:rsid w:val="002F4E95"/>
    <w:rsid w:val="002F6AF3"/>
    <w:rsid w:val="002F7D89"/>
    <w:rsid w:val="003000C6"/>
    <w:rsid w:val="00304C09"/>
    <w:rsid w:val="00311887"/>
    <w:rsid w:val="00311ACC"/>
    <w:rsid w:val="003147F4"/>
    <w:rsid w:val="003220CF"/>
    <w:rsid w:val="003246CE"/>
    <w:rsid w:val="00344741"/>
    <w:rsid w:val="003457D3"/>
    <w:rsid w:val="00364489"/>
    <w:rsid w:val="00373078"/>
    <w:rsid w:val="00376BF0"/>
    <w:rsid w:val="00384C70"/>
    <w:rsid w:val="00384FD3"/>
    <w:rsid w:val="00385470"/>
    <w:rsid w:val="00387606"/>
    <w:rsid w:val="003A5FCB"/>
    <w:rsid w:val="003B0889"/>
    <w:rsid w:val="003B6B7E"/>
    <w:rsid w:val="003C0499"/>
    <w:rsid w:val="003C7429"/>
    <w:rsid w:val="003D0583"/>
    <w:rsid w:val="003D2EC0"/>
    <w:rsid w:val="003D6DC8"/>
    <w:rsid w:val="003E63C3"/>
    <w:rsid w:val="003F4546"/>
    <w:rsid w:val="00416E6C"/>
    <w:rsid w:val="00424B88"/>
    <w:rsid w:val="00432E5C"/>
    <w:rsid w:val="0045426A"/>
    <w:rsid w:val="00462CBA"/>
    <w:rsid w:val="0046371A"/>
    <w:rsid w:val="00474ACE"/>
    <w:rsid w:val="004873F9"/>
    <w:rsid w:val="00493659"/>
    <w:rsid w:val="00494407"/>
    <w:rsid w:val="004A2A87"/>
    <w:rsid w:val="004C25CA"/>
    <w:rsid w:val="004D3036"/>
    <w:rsid w:val="004D60F0"/>
    <w:rsid w:val="004E0BDB"/>
    <w:rsid w:val="004E173C"/>
    <w:rsid w:val="004E2DD1"/>
    <w:rsid w:val="004E3E88"/>
    <w:rsid w:val="004F6F5F"/>
    <w:rsid w:val="004F715D"/>
    <w:rsid w:val="00504027"/>
    <w:rsid w:val="00516B07"/>
    <w:rsid w:val="00520421"/>
    <w:rsid w:val="00522974"/>
    <w:rsid w:val="005251E9"/>
    <w:rsid w:val="00580A3C"/>
    <w:rsid w:val="00583E37"/>
    <w:rsid w:val="00590A78"/>
    <w:rsid w:val="00591EB9"/>
    <w:rsid w:val="00593009"/>
    <w:rsid w:val="00595242"/>
    <w:rsid w:val="005A1BF7"/>
    <w:rsid w:val="005B31EA"/>
    <w:rsid w:val="005C1CA1"/>
    <w:rsid w:val="005C2CDB"/>
    <w:rsid w:val="005C70CA"/>
    <w:rsid w:val="005E3BF9"/>
    <w:rsid w:val="005F5447"/>
    <w:rsid w:val="006017F7"/>
    <w:rsid w:val="00604881"/>
    <w:rsid w:val="00607BD1"/>
    <w:rsid w:val="00611286"/>
    <w:rsid w:val="0062637E"/>
    <w:rsid w:val="006275B8"/>
    <w:rsid w:val="00631C6D"/>
    <w:rsid w:val="00634D54"/>
    <w:rsid w:val="006460BA"/>
    <w:rsid w:val="006530B7"/>
    <w:rsid w:val="00653E16"/>
    <w:rsid w:val="00656D47"/>
    <w:rsid w:val="0065736D"/>
    <w:rsid w:val="00662571"/>
    <w:rsid w:val="0066327E"/>
    <w:rsid w:val="00665C5A"/>
    <w:rsid w:val="006672AC"/>
    <w:rsid w:val="00673F79"/>
    <w:rsid w:val="0067441D"/>
    <w:rsid w:val="006775D6"/>
    <w:rsid w:val="006978D0"/>
    <w:rsid w:val="006A2025"/>
    <w:rsid w:val="006B411E"/>
    <w:rsid w:val="006B6BBB"/>
    <w:rsid w:val="006C7CC5"/>
    <w:rsid w:val="006D2EE3"/>
    <w:rsid w:val="006D52E7"/>
    <w:rsid w:val="006E6322"/>
    <w:rsid w:val="006E6D53"/>
    <w:rsid w:val="006F017F"/>
    <w:rsid w:val="006F0855"/>
    <w:rsid w:val="006F6531"/>
    <w:rsid w:val="0070552D"/>
    <w:rsid w:val="007104D6"/>
    <w:rsid w:val="007128DA"/>
    <w:rsid w:val="007275CB"/>
    <w:rsid w:val="00727A97"/>
    <w:rsid w:val="007320B3"/>
    <w:rsid w:val="0074224D"/>
    <w:rsid w:val="007560D4"/>
    <w:rsid w:val="00756FE8"/>
    <w:rsid w:val="00764CD6"/>
    <w:rsid w:val="00770611"/>
    <w:rsid w:val="00772231"/>
    <w:rsid w:val="007C3A5B"/>
    <w:rsid w:val="007D5E97"/>
    <w:rsid w:val="007E2DAC"/>
    <w:rsid w:val="007E59F0"/>
    <w:rsid w:val="007F348A"/>
    <w:rsid w:val="007F42C9"/>
    <w:rsid w:val="00806AC3"/>
    <w:rsid w:val="008172E3"/>
    <w:rsid w:val="00817EFB"/>
    <w:rsid w:val="00826304"/>
    <w:rsid w:val="00832988"/>
    <w:rsid w:val="008575AE"/>
    <w:rsid w:val="00866523"/>
    <w:rsid w:val="00872DFD"/>
    <w:rsid w:val="00873390"/>
    <w:rsid w:val="008740ED"/>
    <w:rsid w:val="008866C7"/>
    <w:rsid w:val="00894812"/>
    <w:rsid w:val="008B35FB"/>
    <w:rsid w:val="008D2120"/>
    <w:rsid w:val="008D698A"/>
    <w:rsid w:val="008E0023"/>
    <w:rsid w:val="008E063A"/>
    <w:rsid w:val="008F3A61"/>
    <w:rsid w:val="008F4BC0"/>
    <w:rsid w:val="008F4E7C"/>
    <w:rsid w:val="008F674C"/>
    <w:rsid w:val="009051D7"/>
    <w:rsid w:val="0093726A"/>
    <w:rsid w:val="009623FB"/>
    <w:rsid w:val="009911F5"/>
    <w:rsid w:val="00991950"/>
    <w:rsid w:val="00993D88"/>
    <w:rsid w:val="009B1FBD"/>
    <w:rsid w:val="009D1959"/>
    <w:rsid w:val="009D6BB7"/>
    <w:rsid w:val="009E0844"/>
    <w:rsid w:val="009F5A55"/>
    <w:rsid w:val="009F7ED7"/>
    <w:rsid w:val="00A1276C"/>
    <w:rsid w:val="00A16EAA"/>
    <w:rsid w:val="00A37A2C"/>
    <w:rsid w:val="00A45D19"/>
    <w:rsid w:val="00A50F2B"/>
    <w:rsid w:val="00A830C3"/>
    <w:rsid w:val="00A840AA"/>
    <w:rsid w:val="00A91B2E"/>
    <w:rsid w:val="00A959D2"/>
    <w:rsid w:val="00AA0C46"/>
    <w:rsid w:val="00AA6F00"/>
    <w:rsid w:val="00AB28F6"/>
    <w:rsid w:val="00AE2CFC"/>
    <w:rsid w:val="00AE45E5"/>
    <w:rsid w:val="00AF0D52"/>
    <w:rsid w:val="00B06794"/>
    <w:rsid w:val="00B23173"/>
    <w:rsid w:val="00B27B7B"/>
    <w:rsid w:val="00B30D1F"/>
    <w:rsid w:val="00B346CD"/>
    <w:rsid w:val="00B53753"/>
    <w:rsid w:val="00B54AD5"/>
    <w:rsid w:val="00B56505"/>
    <w:rsid w:val="00B62046"/>
    <w:rsid w:val="00B64018"/>
    <w:rsid w:val="00B7132C"/>
    <w:rsid w:val="00B8103B"/>
    <w:rsid w:val="00BA18B4"/>
    <w:rsid w:val="00BA4DE8"/>
    <w:rsid w:val="00BA77CE"/>
    <w:rsid w:val="00BA7D41"/>
    <w:rsid w:val="00BB20A4"/>
    <w:rsid w:val="00BB274B"/>
    <w:rsid w:val="00BB760B"/>
    <w:rsid w:val="00BB76C7"/>
    <w:rsid w:val="00BC12EC"/>
    <w:rsid w:val="00BD674C"/>
    <w:rsid w:val="00BF5B89"/>
    <w:rsid w:val="00C018EA"/>
    <w:rsid w:val="00C06C96"/>
    <w:rsid w:val="00C12E34"/>
    <w:rsid w:val="00C13103"/>
    <w:rsid w:val="00C14AD7"/>
    <w:rsid w:val="00C25D5D"/>
    <w:rsid w:val="00C26822"/>
    <w:rsid w:val="00C331D6"/>
    <w:rsid w:val="00C42466"/>
    <w:rsid w:val="00C66063"/>
    <w:rsid w:val="00C72FA7"/>
    <w:rsid w:val="00C80B03"/>
    <w:rsid w:val="00C85020"/>
    <w:rsid w:val="00CC6F16"/>
    <w:rsid w:val="00CD48B2"/>
    <w:rsid w:val="00CD51B6"/>
    <w:rsid w:val="00CD5F48"/>
    <w:rsid w:val="00CF2B2F"/>
    <w:rsid w:val="00CF3ADB"/>
    <w:rsid w:val="00CF6F2D"/>
    <w:rsid w:val="00CF7700"/>
    <w:rsid w:val="00D012A4"/>
    <w:rsid w:val="00D03F03"/>
    <w:rsid w:val="00D11BA8"/>
    <w:rsid w:val="00D34E08"/>
    <w:rsid w:val="00D43A1F"/>
    <w:rsid w:val="00D517BA"/>
    <w:rsid w:val="00D70D49"/>
    <w:rsid w:val="00D74B63"/>
    <w:rsid w:val="00D76994"/>
    <w:rsid w:val="00D80A4B"/>
    <w:rsid w:val="00D869D4"/>
    <w:rsid w:val="00D9488D"/>
    <w:rsid w:val="00D96DE1"/>
    <w:rsid w:val="00DB515C"/>
    <w:rsid w:val="00DB59B6"/>
    <w:rsid w:val="00DD67B2"/>
    <w:rsid w:val="00DE29BA"/>
    <w:rsid w:val="00DF7A51"/>
    <w:rsid w:val="00E01623"/>
    <w:rsid w:val="00E15893"/>
    <w:rsid w:val="00E24791"/>
    <w:rsid w:val="00E32DEF"/>
    <w:rsid w:val="00E425BD"/>
    <w:rsid w:val="00E466EB"/>
    <w:rsid w:val="00E54B4B"/>
    <w:rsid w:val="00E56CF6"/>
    <w:rsid w:val="00E900C8"/>
    <w:rsid w:val="00E93CF3"/>
    <w:rsid w:val="00EA3559"/>
    <w:rsid w:val="00EB3B9B"/>
    <w:rsid w:val="00EC22B9"/>
    <w:rsid w:val="00EC36F4"/>
    <w:rsid w:val="00EC478D"/>
    <w:rsid w:val="00EC4EB9"/>
    <w:rsid w:val="00ED51FB"/>
    <w:rsid w:val="00F039C8"/>
    <w:rsid w:val="00F05E12"/>
    <w:rsid w:val="00F0700C"/>
    <w:rsid w:val="00F07B42"/>
    <w:rsid w:val="00F10400"/>
    <w:rsid w:val="00F15FA8"/>
    <w:rsid w:val="00F3149E"/>
    <w:rsid w:val="00F541EA"/>
    <w:rsid w:val="00F671D3"/>
    <w:rsid w:val="00F8067E"/>
    <w:rsid w:val="00F81171"/>
    <w:rsid w:val="00F87374"/>
    <w:rsid w:val="00F92BFD"/>
    <w:rsid w:val="00FA1B89"/>
    <w:rsid w:val="00FA4E76"/>
    <w:rsid w:val="00FB260B"/>
    <w:rsid w:val="00FB74A2"/>
    <w:rsid w:val="00FC7138"/>
    <w:rsid w:val="00FC7BD6"/>
    <w:rsid w:val="00FD7863"/>
    <w:rsid w:val="00FE3869"/>
    <w:rsid w:val="00FF71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15C5"/>
  <w15:docId w15:val="{847D9FD3-CEB4-4372-8A87-46D37073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658"/>
  </w:style>
  <w:style w:type="paragraph" w:styleId="Ttulo1">
    <w:name w:val="heading 1"/>
    <w:basedOn w:val="Normal"/>
    <w:next w:val="Normal"/>
    <w:link w:val="Ttulo1Char"/>
    <w:uiPriority w:val="9"/>
    <w:qFormat/>
    <w:rsid w:val="006D32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ormalWeb">
    <w:name w:val="Normal (Web)"/>
    <w:basedOn w:val="Normal"/>
    <w:uiPriority w:val="99"/>
    <w:unhideWhenUsed/>
    <w:rsid w:val="000E5D33"/>
    <w:pPr>
      <w:spacing w:before="100" w:beforeAutospacing="1" w:after="100" w:afterAutospacing="1"/>
    </w:pPr>
  </w:style>
  <w:style w:type="character" w:styleId="Refdecomentrio">
    <w:name w:val="annotation reference"/>
    <w:basedOn w:val="Fontepargpadro"/>
    <w:unhideWhenUsed/>
    <w:qFormat/>
    <w:rsid w:val="000E5D33"/>
    <w:rPr>
      <w:sz w:val="16"/>
      <w:szCs w:val="16"/>
    </w:rPr>
  </w:style>
  <w:style w:type="paragraph" w:styleId="Textodecomentrio">
    <w:name w:val="annotation text"/>
    <w:basedOn w:val="Normal"/>
    <w:link w:val="TextodecomentrioChar"/>
    <w:uiPriority w:val="99"/>
    <w:unhideWhenUsed/>
    <w:qFormat/>
    <w:rsid w:val="000E5D33"/>
    <w:rPr>
      <w:sz w:val="20"/>
      <w:szCs w:val="20"/>
    </w:rPr>
  </w:style>
  <w:style w:type="character" w:customStyle="1" w:styleId="TextodecomentrioChar">
    <w:name w:val="Texto de comentário Char"/>
    <w:basedOn w:val="Fontepargpadro"/>
    <w:link w:val="Textodecomentrio"/>
    <w:uiPriority w:val="99"/>
    <w:qFormat/>
    <w:rsid w:val="000E5D33"/>
    <w:rPr>
      <w:rFonts w:ascii="Arial"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E5D33"/>
    <w:rPr>
      <w:b/>
      <w:bCs/>
    </w:rPr>
  </w:style>
  <w:style w:type="character" w:customStyle="1" w:styleId="AssuntodocomentrioChar">
    <w:name w:val="Assunto do comentário Char"/>
    <w:basedOn w:val="TextodecomentrioChar"/>
    <w:link w:val="Assuntodocomentrio"/>
    <w:uiPriority w:val="99"/>
    <w:semiHidden/>
    <w:rsid w:val="000E5D33"/>
    <w:rPr>
      <w:rFonts w:ascii="Arial" w:hAnsi="Arial" w:cs="Times New Roman"/>
      <w:b/>
      <w:bCs/>
      <w:sz w:val="20"/>
      <w:szCs w:val="20"/>
      <w:lang w:eastAsia="pt-BR"/>
    </w:rPr>
  </w:style>
  <w:style w:type="paragraph" w:styleId="PargrafodaLista">
    <w:name w:val="List Paragraph"/>
    <w:basedOn w:val="Normal"/>
    <w:link w:val="PargrafodaListaChar"/>
    <w:uiPriority w:val="34"/>
    <w:qFormat/>
    <w:rsid w:val="000E5D33"/>
    <w:pPr>
      <w:ind w:left="720"/>
      <w:contextualSpacing/>
    </w:pPr>
  </w:style>
  <w:style w:type="paragraph" w:customStyle="1" w:styleId="Nivel01">
    <w:name w:val="Nivel 01"/>
    <w:basedOn w:val="Ttulo1"/>
    <w:next w:val="Normal"/>
    <w:link w:val="Nivel01Char"/>
    <w:qFormat/>
    <w:rsid w:val="006D3202"/>
    <w:pPr>
      <w:numPr>
        <w:numId w:val="5"/>
      </w:numPr>
      <w:tabs>
        <w:tab w:val="left" w:pos="567"/>
      </w:tabs>
      <w:ind w:left="720"/>
      <w:jc w:val="both"/>
    </w:pPr>
    <w:rPr>
      <w:rFonts w:ascii="Arial" w:hAnsi="Arial" w:cs="Arial"/>
      <w:b/>
      <w:bCs/>
      <w:color w:val="auto"/>
      <w:sz w:val="20"/>
      <w:szCs w:val="20"/>
    </w:rPr>
  </w:style>
  <w:style w:type="paragraph" w:customStyle="1" w:styleId="Nivel2">
    <w:name w:val="Nivel 2"/>
    <w:basedOn w:val="Normal"/>
    <w:link w:val="Nivel2Char"/>
    <w:qFormat/>
    <w:rsid w:val="006D3202"/>
    <w:pPr>
      <w:numPr>
        <w:ilvl w:val="1"/>
        <w:numId w:val="5"/>
      </w:numPr>
      <w:spacing w:before="120" w:after="120" w:line="276" w:lineRule="auto"/>
      <w:jc w:val="both"/>
    </w:pPr>
    <w:rPr>
      <w:rFonts w:eastAsiaTheme="minorEastAsia" w:cs="Arial"/>
      <w:color w:val="000000"/>
      <w:sz w:val="20"/>
      <w:szCs w:val="20"/>
    </w:rPr>
  </w:style>
  <w:style w:type="paragraph" w:customStyle="1" w:styleId="Nivel3">
    <w:name w:val="Nivel 3"/>
    <w:basedOn w:val="Normal"/>
    <w:link w:val="Nivel3Char"/>
    <w:qFormat/>
    <w:rsid w:val="006D3202"/>
    <w:pPr>
      <w:numPr>
        <w:ilvl w:val="2"/>
        <w:numId w:val="5"/>
      </w:numPr>
      <w:spacing w:before="120" w:after="120" w:line="276" w:lineRule="auto"/>
      <w:ind w:left="425" w:firstLine="0"/>
      <w:jc w:val="both"/>
    </w:pPr>
    <w:rPr>
      <w:rFonts w:eastAsiaTheme="minorEastAsia" w:cs="Arial"/>
      <w:color w:val="000000"/>
      <w:sz w:val="20"/>
      <w:szCs w:val="20"/>
    </w:rPr>
  </w:style>
  <w:style w:type="paragraph" w:customStyle="1" w:styleId="Nivel4">
    <w:name w:val="Nivel 4"/>
    <w:basedOn w:val="Nivel3"/>
    <w:qFormat/>
    <w:rsid w:val="006D3202"/>
    <w:pPr>
      <w:numPr>
        <w:ilvl w:val="3"/>
      </w:numPr>
      <w:ind w:left="851" w:firstLine="0"/>
    </w:pPr>
    <w:rPr>
      <w:color w:val="auto"/>
    </w:rPr>
  </w:style>
  <w:style w:type="paragraph" w:customStyle="1" w:styleId="Nivel5">
    <w:name w:val="Nivel 5"/>
    <w:basedOn w:val="Nivel4"/>
    <w:qFormat/>
    <w:rsid w:val="006D3202"/>
    <w:pPr>
      <w:numPr>
        <w:ilvl w:val="4"/>
      </w:numPr>
      <w:ind w:left="1276" w:firstLine="0"/>
    </w:pPr>
  </w:style>
  <w:style w:type="character" w:customStyle="1" w:styleId="Nivel2Char">
    <w:name w:val="Nivel 2 Char"/>
    <w:basedOn w:val="Fontepargpadro"/>
    <w:link w:val="Nivel2"/>
    <w:locked/>
    <w:rsid w:val="006D3202"/>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6D3202"/>
    <w:rPr>
      <w:rFonts w:asciiTheme="majorHAnsi" w:eastAsiaTheme="majorEastAsia" w:hAnsiTheme="majorHAnsi" w:cstheme="majorBidi"/>
      <w:color w:val="2F5496" w:themeColor="accent1" w:themeShade="BF"/>
      <w:sz w:val="32"/>
      <w:szCs w:val="32"/>
      <w:lang w:eastAsia="pt-BR"/>
    </w:rPr>
  </w:style>
  <w:style w:type="character" w:styleId="Hyperlink">
    <w:name w:val="Hyperlink"/>
    <w:rsid w:val="000D26C9"/>
    <w:rPr>
      <w:color w:val="000080"/>
      <w:u w:val="single"/>
    </w:rPr>
  </w:style>
  <w:style w:type="character" w:customStyle="1" w:styleId="UnresolvedMention">
    <w:name w:val="Unresolved Mention"/>
    <w:basedOn w:val="Fontepargpadro"/>
    <w:uiPriority w:val="99"/>
    <w:semiHidden/>
    <w:unhideWhenUsed/>
    <w:rsid w:val="0026689D"/>
    <w:rPr>
      <w:color w:val="605E5C"/>
      <w:shd w:val="clear" w:color="auto" w:fill="E1DFDD"/>
    </w:rPr>
  </w:style>
  <w:style w:type="numbering" w:customStyle="1" w:styleId="Listaatual1">
    <w:name w:val="Lista atual1"/>
    <w:uiPriority w:val="99"/>
    <w:rsid w:val="007468B7"/>
  </w:style>
  <w:style w:type="table" w:styleId="Tabelacomgrade">
    <w:name w:val="Table Grid"/>
    <w:basedOn w:val="Tabelanormal"/>
    <w:uiPriority w:val="39"/>
    <w:rsid w:val="00364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paragraph" w:customStyle="1" w:styleId="Default">
    <w:name w:val="Default"/>
    <w:rsid w:val="008F49A0"/>
    <w:pPr>
      <w:autoSpaceDE w:val="0"/>
      <w:autoSpaceDN w:val="0"/>
      <w:adjustRightInd w:val="0"/>
    </w:pPr>
    <w:rPr>
      <w:rFonts w:ascii="Calibri" w:hAnsi="Calibri" w:cs="Calibri"/>
      <w:color w:val="000000"/>
    </w:r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argrafodaListaChar">
    <w:name w:val="Parágrafo da Lista Char"/>
    <w:basedOn w:val="Fontepargpadro"/>
    <w:link w:val="PargrafodaLista"/>
    <w:uiPriority w:val="34"/>
    <w:rsid w:val="00076D1D"/>
  </w:style>
  <w:style w:type="paragraph" w:customStyle="1" w:styleId="Nvel3-R">
    <w:name w:val="Nível 3-R"/>
    <w:basedOn w:val="Nivel3"/>
    <w:link w:val="Nvel3-RChar"/>
    <w:qFormat/>
    <w:rsid w:val="00076D1D"/>
    <w:pPr>
      <w:ind w:left="3198" w:hanging="504"/>
    </w:pPr>
    <w:rPr>
      <w:rFonts w:ascii="Arial" w:hAnsi="Arial"/>
      <w:i/>
      <w:iCs/>
      <w:color w:val="FF0000"/>
    </w:rPr>
  </w:style>
  <w:style w:type="character" w:customStyle="1" w:styleId="Nvel3-RChar">
    <w:name w:val="Nível 3-R Char"/>
    <w:basedOn w:val="Fontepargpadro"/>
    <w:link w:val="Nvel3-R"/>
    <w:rsid w:val="00076D1D"/>
    <w:rPr>
      <w:rFonts w:ascii="Arial" w:eastAsiaTheme="minorEastAsia" w:hAnsi="Arial" w:cs="Arial"/>
      <w:i/>
      <w:iCs/>
      <w:color w:val="FF0000"/>
      <w:sz w:val="20"/>
      <w:szCs w:val="20"/>
    </w:rPr>
  </w:style>
  <w:style w:type="paragraph" w:customStyle="1" w:styleId="textojustificadorecuoprimeiralinhaespsimples">
    <w:name w:val="texto_justificado_recuo_primeira_linha_esp_simples"/>
    <w:basedOn w:val="Normal"/>
    <w:rsid w:val="00076D1D"/>
    <w:pPr>
      <w:spacing w:before="100" w:beforeAutospacing="1" w:after="100" w:afterAutospacing="1"/>
    </w:pPr>
  </w:style>
  <w:style w:type="character" w:customStyle="1" w:styleId="fontstyle01">
    <w:name w:val="fontstyle01"/>
    <w:basedOn w:val="Fontepargpadro"/>
    <w:rsid w:val="00CC6F16"/>
    <w:rPr>
      <w:rFonts w:ascii="CIDFont+F2" w:hAnsi="CIDFont+F2" w:hint="default"/>
      <w:b w:val="0"/>
      <w:bCs w:val="0"/>
      <w:i w:val="0"/>
      <w:iCs w:val="0"/>
      <w:color w:val="000000"/>
      <w:sz w:val="24"/>
      <w:szCs w:val="24"/>
    </w:rPr>
  </w:style>
  <w:style w:type="character" w:customStyle="1" w:styleId="fontstyle21">
    <w:name w:val="fontstyle21"/>
    <w:basedOn w:val="Fontepargpadro"/>
    <w:rsid w:val="00FB74A2"/>
    <w:rPr>
      <w:rFonts w:ascii="CIDFont+F6" w:hAnsi="CIDFont+F6" w:hint="default"/>
      <w:b w:val="0"/>
      <w:bCs w:val="0"/>
      <w:i w:val="0"/>
      <w:iCs w:val="0"/>
      <w:color w:val="000000"/>
      <w:sz w:val="30"/>
      <w:szCs w:val="30"/>
    </w:rPr>
  </w:style>
  <w:style w:type="numbering" w:customStyle="1" w:styleId="Estilo2">
    <w:name w:val="Estilo2"/>
    <w:uiPriority w:val="99"/>
    <w:rsid w:val="00210510"/>
    <w:pPr>
      <w:numPr>
        <w:numId w:val="16"/>
      </w:numPr>
    </w:pPr>
  </w:style>
  <w:style w:type="character" w:customStyle="1" w:styleId="Nivel01Char">
    <w:name w:val="Nivel 01 Char"/>
    <w:basedOn w:val="Fontepargpadro"/>
    <w:link w:val="Nivel01"/>
    <w:rsid w:val="00210510"/>
    <w:rPr>
      <w:rFonts w:ascii="Arial" w:eastAsiaTheme="majorEastAsia" w:hAnsi="Arial" w:cs="Arial"/>
      <w:b/>
      <w:bCs/>
      <w:sz w:val="20"/>
      <w:szCs w:val="20"/>
    </w:rPr>
  </w:style>
  <w:style w:type="character" w:customStyle="1" w:styleId="Nivel3Char">
    <w:name w:val="Nivel 3 Char"/>
    <w:basedOn w:val="Fontepargpadro"/>
    <w:link w:val="Nivel3"/>
    <w:rsid w:val="00210510"/>
    <w:rPr>
      <w:rFonts w:eastAsiaTheme="minorEastAsia" w:cs="Arial"/>
      <w:color w:val="000000"/>
      <w:sz w:val="20"/>
      <w:szCs w:val="20"/>
    </w:rPr>
  </w:style>
  <w:style w:type="paragraph" w:customStyle="1" w:styleId="Nvel1-SemBlack">
    <w:name w:val="Nível 1-Sem Black"/>
    <w:basedOn w:val="Normal"/>
    <w:link w:val="Nvel1-SemBlackChar"/>
    <w:qFormat/>
    <w:rsid w:val="00210510"/>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10510"/>
    <w:rPr>
      <w:rFonts w:ascii="Arial" w:eastAsiaTheme="majorEastAsia" w:hAnsi="Arial" w:cs="Arial"/>
      <w:b/>
      <w:bCs/>
      <w:sz w:val="20"/>
      <w:szCs w:val="20"/>
    </w:rPr>
  </w:style>
  <w:style w:type="paragraph" w:styleId="Cabealho">
    <w:name w:val="header"/>
    <w:basedOn w:val="Normal"/>
    <w:link w:val="CabealhoChar"/>
    <w:uiPriority w:val="99"/>
    <w:unhideWhenUsed/>
    <w:rsid w:val="00DB59B6"/>
    <w:pPr>
      <w:tabs>
        <w:tab w:val="center" w:pos="4252"/>
        <w:tab w:val="right" w:pos="8504"/>
      </w:tabs>
    </w:pPr>
  </w:style>
  <w:style w:type="character" w:customStyle="1" w:styleId="CabealhoChar">
    <w:name w:val="Cabeçalho Char"/>
    <w:basedOn w:val="Fontepargpadro"/>
    <w:link w:val="Cabealho"/>
    <w:uiPriority w:val="99"/>
    <w:rsid w:val="00DB59B6"/>
  </w:style>
  <w:style w:type="paragraph" w:styleId="Rodap">
    <w:name w:val="footer"/>
    <w:basedOn w:val="Normal"/>
    <w:link w:val="RodapChar"/>
    <w:uiPriority w:val="99"/>
    <w:unhideWhenUsed/>
    <w:rsid w:val="00DB59B6"/>
    <w:pPr>
      <w:tabs>
        <w:tab w:val="center" w:pos="4252"/>
        <w:tab w:val="right" w:pos="8504"/>
      </w:tabs>
    </w:pPr>
  </w:style>
  <w:style w:type="character" w:customStyle="1" w:styleId="RodapChar">
    <w:name w:val="Rodapé Char"/>
    <w:basedOn w:val="Fontepargpadro"/>
    <w:link w:val="Rodap"/>
    <w:uiPriority w:val="99"/>
    <w:rsid w:val="00DB59B6"/>
  </w:style>
  <w:style w:type="paragraph" w:styleId="Textodebalo">
    <w:name w:val="Balloon Text"/>
    <w:basedOn w:val="Normal"/>
    <w:link w:val="TextodebaloChar"/>
    <w:uiPriority w:val="99"/>
    <w:semiHidden/>
    <w:unhideWhenUsed/>
    <w:rsid w:val="001B4FDD"/>
    <w:rPr>
      <w:rFonts w:ascii="Segoe UI" w:hAnsi="Segoe UI" w:cs="Segoe UI"/>
      <w:sz w:val="18"/>
      <w:szCs w:val="18"/>
    </w:rPr>
  </w:style>
  <w:style w:type="character" w:customStyle="1" w:styleId="TextodebaloChar">
    <w:name w:val="Texto de balão Char"/>
    <w:basedOn w:val="Fontepargpadro"/>
    <w:link w:val="Textodebalo"/>
    <w:uiPriority w:val="99"/>
    <w:semiHidden/>
    <w:rsid w:val="001B4FDD"/>
    <w:rPr>
      <w:rFonts w:ascii="Segoe UI" w:hAnsi="Segoe UI" w:cs="Segoe UI"/>
      <w:sz w:val="18"/>
      <w:szCs w:val="18"/>
    </w:rPr>
  </w:style>
  <w:style w:type="character" w:customStyle="1" w:styleId="fontstyle31">
    <w:name w:val="fontstyle31"/>
    <w:basedOn w:val="Fontepargpadro"/>
    <w:rsid w:val="00AE2CFC"/>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851834">
      <w:bodyDiv w:val="1"/>
      <w:marLeft w:val="0"/>
      <w:marRight w:val="0"/>
      <w:marTop w:val="0"/>
      <w:marBottom w:val="0"/>
      <w:divBdr>
        <w:top w:val="none" w:sz="0" w:space="0" w:color="auto"/>
        <w:left w:val="none" w:sz="0" w:space="0" w:color="auto"/>
        <w:bottom w:val="none" w:sz="0" w:space="0" w:color="auto"/>
        <w:right w:val="none" w:sz="0" w:space="0" w:color="auto"/>
      </w:divBdr>
    </w:div>
    <w:div w:id="265890571">
      <w:bodyDiv w:val="1"/>
      <w:marLeft w:val="0"/>
      <w:marRight w:val="0"/>
      <w:marTop w:val="0"/>
      <w:marBottom w:val="0"/>
      <w:divBdr>
        <w:top w:val="none" w:sz="0" w:space="0" w:color="auto"/>
        <w:left w:val="none" w:sz="0" w:space="0" w:color="auto"/>
        <w:bottom w:val="none" w:sz="0" w:space="0" w:color="auto"/>
        <w:right w:val="none" w:sz="0" w:space="0" w:color="auto"/>
      </w:divBdr>
    </w:div>
    <w:div w:id="592982749">
      <w:bodyDiv w:val="1"/>
      <w:marLeft w:val="0"/>
      <w:marRight w:val="0"/>
      <w:marTop w:val="0"/>
      <w:marBottom w:val="0"/>
      <w:divBdr>
        <w:top w:val="none" w:sz="0" w:space="0" w:color="auto"/>
        <w:left w:val="none" w:sz="0" w:space="0" w:color="auto"/>
        <w:bottom w:val="none" w:sz="0" w:space="0" w:color="auto"/>
        <w:right w:val="none" w:sz="0" w:space="0" w:color="auto"/>
      </w:divBdr>
    </w:div>
    <w:div w:id="917901588">
      <w:bodyDiv w:val="1"/>
      <w:marLeft w:val="0"/>
      <w:marRight w:val="0"/>
      <w:marTop w:val="0"/>
      <w:marBottom w:val="0"/>
      <w:divBdr>
        <w:top w:val="none" w:sz="0" w:space="0" w:color="auto"/>
        <w:left w:val="none" w:sz="0" w:space="0" w:color="auto"/>
        <w:bottom w:val="none" w:sz="0" w:space="0" w:color="auto"/>
        <w:right w:val="none" w:sz="0" w:space="0" w:color="auto"/>
      </w:divBdr>
    </w:div>
    <w:div w:id="1330597240">
      <w:bodyDiv w:val="1"/>
      <w:marLeft w:val="0"/>
      <w:marRight w:val="0"/>
      <w:marTop w:val="0"/>
      <w:marBottom w:val="0"/>
      <w:divBdr>
        <w:top w:val="none" w:sz="0" w:space="0" w:color="auto"/>
        <w:left w:val="none" w:sz="0" w:space="0" w:color="auto"/>
        <w:bottom w:val="none" w:sz="0" w:space="0" w:color="auto"/>
        <w:right w:val="none" w:sz="0" w:space="0" w:color="auto"/>
      </w:divBdr>
    </w:div>
    <w:div w:id="1469669306">
      <w:bodyDiv w:val="1"/>
      <w:marLeft w:val="0"/>
      <w:marRight w:val="0"/>
      <w:marTop w:val="0"/>
      <w:marBottom w:val="0"/>
      <w:divBdr>
        <w:top w:val="none" w:sz="0" w:space="0" w:color="auto"/>
        <w:left w:val="none" w:sz="0" w:space="0" w:color="auto"/>
        <w:bottom w:val="none" w:sz="0" w:space="0" w:color="auto"/>
        <w:right w:val="none" w:sz="0" w:space="0" w:color="auto"/>
      </w:divBdr>
    </w:div>
    <w:div w:id="1899122164">
      <w:bodyDiv w:val="1"/>
      <w:marLeft w:val="0"/>
      <w:marRight w:val="0"/>
      <w:marTop w:val="0"/>
      <w:marBottom w:val="0"/>
      <w:divBdr>
        <w:top w:val="none" w:sz="0" w:space="0" w:color="auto"/>
        <w:left w:val="none" w:sz="0" w:space="0" w:color="auto"/>
        <w:bottom w:val="none" w:sz="0" w:space="0" w:color="auto"/>
        <w:right w:val="none" w:sz="0" w:space="0" w:color="auto"/>
      </w:divBdr>
    </w:div>
    <w:div w:id="2095321358">
      <w:bodyDiv w:val="1"/>
      <w:marLeft w:val="0"/>
      <w:marRight w:val="0"/>
      <w:marTop w:val="0"/>
      <w:marBottom w:val="0"/>
      <w:divBdr>
        <w:top w:val="none" w:sz="0" w:space="0" w:color="auto"/>
        <w:left w:val="none" w:sz="0" w:space="0" w:color="auto"/>
        <w:bottom w:val="none" w:sz="0" w:space="0" w:color="auto"/>
        <w:right w:val="none" w:sz="0" w:space="0" w:color="auto"/>
      </w:divBdr>
    </w:div>
    <w:div w:id="2096128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ortaltransparencia.gov.br/sancoes/cne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1.tce.pr.gov.br/conteudo/resolucao-n%C2%BA-252011/1379/area/242" TargetMode="External"/><Relationship Id="rId14" Type="http://schemas.openxmlformats.org/officeDocument/2006/relationships/hyperlink" Target="mailto:compras@pmsjorge.pr.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JP2cafH4eFOsU8kGu8O9RU1ZeQ==">CgMxLjA4AHIhMXE2dGJUb1UyV1Fva1k2a1pfbEg0NkdWUnN6NmVZNGdw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7A23329-1D6D-4A48-BCD6-0C976DDB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6455</Words>
  <Characters>34862</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Nayara Lorena de Sousa Mizota</dc:creator>
  <cp:lastModifiedBy>Conta da Microsoft</cp:lastModifiedBy>
  <cp:revision>10</cp:revision>
  <cp:lastPrinted>2024-03-20T12:21:00Z</cp:lastPrinted>
  <dcterms:created xsi:type="dcterms:W3CDTF">2024-07-23T16:57:00Z</dcterms:created>
  <dcterms:modified xsi:type="dcterms:W3CDTF">2024-07-24T13:14:00Z</dcterms:modified>
</cp:coreProperties>
</file>